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1E6C" w14:textId="37481689" w:rsidR="00262444" w:rsidRPr="004A4C40" w:rsidRDefault="00B81E19" w:rsidP="00262444">
      <w:pPr>
        <w:pStyle w:val="Heading3"/>
      </w:pPr>
      <w:bookmarkStart w:id="0" w:name="_Toc109650976"/>
      <w:bookmarkStart w:id="1" w:name="_Toc110240263"/>
      <w:bookmarkStart w:id="2" w:name="_Toc110934007"/>
      <w:r w:rsidRPr="006517D3">
        <w:t>9.5</w:t>
      </w:r>
      <w:r w:rsidRPr="00FD0823">
        <w:t xml:space="preserve"> </w:t>
      </w:r>
      <w:r w:rsidR="00262444" w:rsidRPr="004A4C40">
        <w:t>HUMAN TRAFFICKING BY A [PARENT] [LEGAL GUARDIAN] [PERSON WITH CUSTODY OR CONTROL] OF A MINOR</w:t>
      </w:r>
      <w:bookmarkEnd w:id="0"/>
      <w:bookmarkEnd w:id="1"/>
      <w:bookmarkEnd w:id="2"/>
    </w:p>
    <w:p w14:paraId="6169EC86" w14:textId="77777777" w:rsidR="00262444" w:rsidRPr="004A4C40" w:rsidRDefault="00262444" w:rsidP="00262444">
      <w:pPr>
        <w:pStyle w:val="SJIStatuteinTitle"/>
      </w:pPr>
      <w:r w:rsidRPr="004A4C40">
        <w:t>§ 787.06(4), Fla. Stat.</w:t>
      </w:r>
    </w:p>
    <w:p w14:paraId="37A3C1F9" w14:textId="776EC546" w:rsidR="00262444" w:rsidRPr="004A4C40" w:rsidRDefault="00262444" w:rsidP="00262444">
      <w:pPr>
        <w:tabs>
          <w:tab w:val="left" w:pos="720"/>
        </w:tabs>
        <w:suppressAutoHyphens/>
        <w:rPr>
          <w:b/>
          <w:bCs/>
          <w:color w:val="000000"/>
        </w:rPr>
      </w:pPr>
      <w:r w:rsidRPr="004A4C40">
        <w:rPr>
          <w:b/>
          <w:bCs/>
          <w:color w:val="000000"/>
        </w:rPr>
        <w:t xml:space="preserve">To prove the crime of Human Trafficking By a [Parent] [Legal Guardian] [Person </w:t>
      </w:r>
      <w:r w:rsidR="006517D3">
        <w:rPr>
          <w:b/>
          <w:bCs/>
          <w:color w:val="000000"/>
        </w:rPr>
        <w:t>w</w:t>
      </w:r>
      <w:r w:rsidRPr="004A4C40">
        <w:rPr>
          <w:b/>
          <w:bCs/>
          <w:color w:val="000000"/>
        </w:rPr>
        <w:t>ith Custody or Control] of a Minor, the State must prove the following four elements beyond a reasonable doubt:</w:t>
      </w:r>
    </w:p>
    <w:p w14:paraId="20553983" w14:textId="77777777" w:rsidR="00262444" w:rsidRPr="004A4C40" w:rsidRDefault="00262444" w:rsidP="00262444">
      <w:pPr>
        <w:tabs>
          <w:tab w:val="left" w:pos="720"/>
        </w:tabs>
        <w:suppressAutoHyphens/>
        <w:ind w:left="1440" w:hanging="720"/>
        <w:rPr>
          <w:b/>
          <w:color w:val="000000"/>
        </w:rPr>
      </w:pPr>
      <w:r w:rsidRPr="004A4C40">
        <w:rPr>
          <w:b/>
          <w:color w:val="000000"/>
        </w:rPr>
        <w:t>1.</w:t>
      </w:r>
      <w:r w:rsidRPr="004A4C40">
        <w:rPr>
          <w:b/>
          <w:color w:val="000000"/>
        </w:rPr>
        <w:tab/>
      </w:r>
      <w:r w:rsidRPr="004A4C40">
        <w:rPr>
          <w:color w:val="000000"/>
        </w:rPr>
        <w:t>(Defendant)</w:t>
      </w:r>
      <w:r w:rsidRPr="004A4C40">
        <w:rPr>
          <w:b/>
          <w:color w:val="000000"/>
        </w:rPr>
        <w:t xml:space="preserve"> [was a parent] [was a legal guardian] [had custody or control] of </w:t>
      </w:r>
      <w:r w:rsidRPr="004A4C40">
        <w:rPr>
          <w:color w:val="000000"/>
        </w:rPr>
        <w:t>(victim)</w:t>
      </w:r>
      <w:r w:rsidRPr="004A4C40">
        <w:rPr>
          <w:b/>
          <w:color w:val="000000"/>
        </w:rPr>
        <w:t>.</w:t>
      </w:r>
    </w:p>
    <w:p w14:paraId="008C1815" w14:textId="77777777" w:rsidR="00262444" w:rsidRPr="004A4C40" w:rsidRDefault="00262444" w:rsidP="00262444">
      <w:pPr>
        <w:tabs>
          <w:tab w:val="left" w:pos="720"/>
        </w:tabs>
        <w:suppressAutoHyphens/>
        <w:ind w:left="1440" w:hanging="720"/>
        <w:rPr>
          <w:b/>
          <w:color w:val="000000"/>
        </w:rPr>
      </w:pPr>
      <w:r w:rsidRPr="004A4C40">
        <w:rPr>
          <w:b/>
          <w:color w:val="000000"/>
        </w:rPr>
        <w:t>2.</w:t>
      </w:r>
      <w:r w:rsidRPr="004A4C40">
        <w:rPr>
          <w:b/>
          <w:color w:val="000000"/>
        </w:rPr>
        <w:tab/>
      </w:r>
      <w:r w:rsidRPr="004A4C40">
        <w:rPr>
          <w:color w:val="000000"/>
        </w:rPr>
        <w:t>(Defendant)</w:t>
      </w:r>
      <w:r w:rsidRPr="004A4C40">
        <w:rPr>
          <w:b/>
          <w:color w:val="000000"/>
        </w:rPr>
        <w:t xml:space="preserve"> [sold or otherwise transferred custody or control of </w:t>
      </w:r>
      <w:r w:rsidRPr="004A4C40">
        <w:rPr>
          <w:color w:val="000000"/>
        </w:rPr>
        <w:t>(victim)</w:t>
      </w:r>
      <w:r w:rsidRPr="004A4C40">
        <w:rPr>
          <w:b/>
          <w:color w:val="000000"/>
        </w:rPr>
        <w:t xml:space="preserve">] [offered to sell or offered to otherwise transfer custody of </w:t>
      </w:r>
      <w:r w:rsidRPr="004A4C40">
        <w:rPr>
          <w:color w:val="000000"/>
        </w:rPr>
        <w:t>(victim)</w:t>
      </w:r>
      <w:r w:rsidRPr="004A4C40">
        <w:rPr>
          <w:b/>
          <w:color w:val="000000"/>
        </w:rPr>
        <w:t>].</w:t>
      </w:r>
    </w:p>
    <w:p w14:paraId="198487AB" w14:textId="77777777" w:rsidR="00262444" w:rsidRPr="004A4C40" w:rsidRDefault="00262444" w:rsidP="00262444">
      <w:pPr>
        <w:tabs>
          <w:tab w:val="left" w:pos="720"/>
        </w:tabs>
        <w:suppressAutoHyphens/>
        <w:ind w:left="1440" w:hanging="720"/>
        <w:rPr>
          <w:b/>
          <w:color w:val="000000"/>
        </w:rPr>
      </w:pPr>
      <w:r w:rsidRPr="004A4C40">
        <w:rPr>
          <w:b/>
          <w:color w:val="000000"/>
        </w:rPr>
        <w:t>3.</w:t>
      </w:r>
      <w:r w:rsidRPr="004A4C40">
        <w:rPr>
          <w:b/>
          <w:color w:val="000000"/>
        </w:rPr>
        <w:tab/>
      </w:r>
      <w:r w:rsidRPr="004A4C40">
        <w:rPr>
          <w:color w:val="000000"/>
        </w:rPr>
        <w:t>(Defendant)</w:t>
      </w:r>
      <w:r w:rsidRPr="004A4C40">
        <w:rPr>
          <w:b/>
          <w:color w:val="000000"/>
        </w:rPr>
        <w:t xml:space="preserve"> did so [knowing] [or] [in reckless disregard of the fact] that </w:t>
      </w:r>
      <w:proofErr w:type="gramStart"/>
      <w:r w:rsidRPr="004A4C40">
        <w:rPr>
          <w:b/>
          <w:color w:val="000000"/>
        </w:rPr>
        <w:t>as a consequence of</w:t>
      </w:r>
      <w:proofErr w:type="gramEnd"/>
      <w:r w:rsidRPr="004A4C40">
        <w:rPr>
          <w:b/>
          <w:color w:val="000000"/>
        </w:rPr>
        <w:t xml:space="preserve"> the sale or transfer, </w:t>
      </w:r>
      <w:r w:rsidRPr="004A4C40">
        <w:rPr>
          <w:color w:val="000000"/>
        </w:rPr>
        <w:t>(victim)</w:t>
      </w:r>
      <w:r w:rsidRPr="004A4C40">
        <w:rPr>
          <w:b/>
          <w:color w:val="000000"/>
        </w:rPr>
        <w:t xml:space="preserve"> would be subjected to human trafficking.</w:t>
      </w:r>
    </w:p>
    <w:p w14:paraId="0C555AC8" w14:textId="77777777" w:rsidR="00262444" w:rsidRPr="004A4C40" w:rsidRDefault="00262444" w:rsidP="00262444">
      <w:pPr>
        <w:tabs>
          <w:tab w:val="left" w:pos="720"/>
        </w:tabs>
        <w:suppressAutoHyphens/>
        <w:ind w:left="1440" w:hanging="720"/>
        <w:rPr>
          <w:b/>
          <w:color w:val="000000"/>
        </w:rPr>
      </w:pPr>
      <w:r w:rsidRPr="004A4C40">
        <w:rPr>
          <w:b/>
          <w:color w:val="000000"/>
        </w:rPr>
        <w:t>4.</w:t>
      </w:r>
      <w:r w:rsidRPr="004A4C40">
        <w:rPr>
          <w:b/>
          <w:color w:val="000000"/>
        </w:rPr>
        <w:tab/>
        <w:t xml:space="preserve">At the time, </w:t>
      </w:r>
      <w:r w:rsidRPr="004A4C40">
        <w:rPr>
          <w:color w:val="000000"/>
        </w:rPr>
        <w:t>(victim)</w:t>
      </w:r>
      <w:r w:rsidRPr="004A4C40">
        <w:rPr>
          <w:b/>
          <w:color w:val="000000"/>
        </w:rPr>
        <w:t xml:space="preserve"> was under the age of 18 years.</w:t>
      </w:r>
    </w:p>
    <w:p w14:paraId="6AEBD7FA" w14:textId="77777777" w:rsidR="00262444" w:rsidRPr="004A4C40" w:rsidRDefault="00262444" w:rsidP="00262444">
      <w:pPr>
        <w:tabs>
          <w:tab w:val="left" w:pos="720"/>
        </w:tabs>
        <w:suppressAutoHyphens/>
        <w:rPr>
          <w:b/>
        </w:rPr>
      </w:pPr>
      <w:r w:rsidRPr="004A4C40">
        <w:rPr>
          <w:b/>
        </w:rPr>
        <w:t>“Human trafficking” means [transporting] [soliciting] [recruiting] [harboring] [providing] [enticing] [maintaining] [purchasing] [patronizing] [procuring] [or] [obtaining] another person for the purpose of exploitation of that person.</w:t>
      </w:r>
    </w:p>
    <w:p w14:paraId="710B4358" w14:textId="77777777" w:rsidR="00262444" w:rsidRPr="004A4C40" w:rsidRDefault="00262444" w:rsidP="00262444">
      <w:pPr>
        <w:tabs>
          <w:tab w:val="left" w:pos="720"/>
        </w:tabs>
        <w:suppressAutoHyphens/>
        <w:rPr>
          <w:b/>
          <w:bCs/>
        </w:rPr>
      </w:pPr>
      <w:r w:rsidRPr="004A4C40">
        <w:rPr>
          <w:b/>
          <w:bCs/>
        </w:rPr>
        <w:t xml:space="preserve">“Maintain” means in relation to labor or services, to secure or make possible continued performance thereof, regardless of any initial agreement on the part of a victim to perform such </w:t>
      </w:r>
      <w:proofErr w:type="gramStart"/>
      <w:r w:rsidRPr="004A4C40">
        <w:rPr>
          <w:b/>
          <w:bCs/>
        </w:rPr>
        <w:t>type</w:t>
      </w:r>
      <w:proofErr w:type="gramEnd"/>
      <w:r w:rsidRPr="004A4C40">
        <w:rPr>
          <w:b/>
          <w:bCs/>
        </w:rPr>
        <w:t xml:space="preserve"> service.</w:t>
      </w:r>
    </w:p>
    <w:p w14:paraId="64F18125" w14:textId="77777777" w:rsidR="00262444" w:rsidRPr="004A4C40" w:rsidRDefault="00262444" w:rsidP="00262444">
      <w:pPr>
        <w:tabs>
          <w:tab w:val="left" w:pos="720"/>
        </w:tabs>
        <w:suppressAutoHyphens/>
        <w:rPr>
          <w:b/>
          <w:bCs/>
        </w:rPr>
      </w:pPr>
      <w:r w:rsidRPr="004A4C40">
        <w:rPr>
          <w:b/>
          <w:bCs/>
        </w:rPr>
        <w:t xml:space="preserve">“Obtain” means, in relation to labor, commercial sexual activity, or services, </w:t>
      </w:r>
      <w:r w:rsidRPr="004A4C40">
        <w:rPr>
          <w:b/>
        </w:rPr>
        <w:t xml:space="preserve">to receive, take possession of, or take custody of another person or </w:t>
      </w:r>
      <w:r w:rsidRPr="004A4C40">
        <w:rPr>
          <w:b/>
          <w:bCs/>
        </w:rPr>
        <w:t>to secure performance thereof.</w:t>
      </w:r>
    </w:p>
    <w:p w14:paraId="7B6595E2" w14:textId="77777777" w:rsidR="00262444" w:rsidRPr="004A4C40" w:rsidRDefault="00262444" w:rsidP="00262444">
      <w:pPr>
        <w:tabs>
          <w:tab w:val="left" w:pos="720"/>
        </w:tabs>
        <w:suppressAutoHyphens/>
        <w:rPr>
          <w:b/>
        </w:rPr>
      </w:pPr>
      <w:r w:rsidRPr="004A4C40">
        <w:rPr>
          <w:b/>
        </w:rPr>
        <w:t>“Commercial sexual activity” means:</w:t>
      </w:r>
    </w:p>
    <w:p w14:paraId="0333EA67" w14:textId="77777777" w:rsidR="00262444" w:rsidRPr="004A4C40" w:rsidRDefault="00262444" w:rsidP="00262444">
      <w:pPr>
        <w:numPr>
          <w:ilvl w:val="0"/>
          <w:numId w:val="2"/>
        </w:numPr>
        <w:tabs>
          <w:tab w:val="left" w:pos="1440"/>
        </w:tabs>
        <w:suppressAutoHyphens/>
        <w:ind w:left="1728" w:hanging="432"/>
        <w:rPr>
          <w:b/>
          <w:bCs/>
          <w:color w:val="000000"/>
        </w:rPr>
      </w:pPr>
      <w:r w:rsidRPr="004A4C40">
        <w:t>(name of chapter 796 crime). (Name of chapter 796 crime)</w:t>
      </w:r>
      <w:r w:rsidRPr="004A4C40">
        <w:rPr>
          <w:b/>
          <w:bCs/>
          <w:color w:val="000000"/>
        </w:rPr>
        <w:t xml:space="preserve"> </w:t>
      </w:r>
      <w:r w:rsidRPr="004A4C40">
        <w:rPr>
          <w:b/>
        </w:rPr>
        <w:t>is defined as</w:t>
      </w:r>
      <w:r w:rsidRPr="004A4C40">
        <w:rPr>
          <w:b/>
          <w:bCs/>
          <w:color w:val="000000"/>
        </w:rPr>
        <w:t xml:space="preserve"> </w:t>
      </w:r>
      <w:r w:rsidRPr="004A4C40">
        <w:rPr>
          <w:bCs/>
          <w:color w:val="000000"/>
        </w:rPr>
        <w:t>(</w:t>
      </w:r>
      <w:r w:rsidRPr="004A4C40">
        <w:rPr>
          <w:i/>
        </w:rPr>
        <w:t>insert definition of Chapter 796 crime</w:t>
      </w:r>
      <w:r w:rsidRPr="004A4C40">
        <w:rPr>
          <w:bCs/>
          <w:color w:val="000000"/>
        </w:rPr>
        <w:t>)</w:t>
      </w:r>
      <w:r w:rsidRPr="004A4C40">
        <w:rPr>
          <w:b/>
          <w:bCs/>
          <w:color w:val="000000"/>
        </w:rPr>
        <w:t>.</w:t>
      </w:r>
    </w:p>
    <w:p w14:paraId="79B42916" w14:textId="77777777" w:rsidR="00262444" w:rsidRPr="004A4C40" w:rsidRDefault="00262444" w:rsidP="00262444">
      <w:pPr>
        <w:numPr>
          <w:ilvl w:val="0"/>
          <w:numId w:val="2"/>
        </w:numPr>
        <w:tabs>
          <w:tab w:val="left" w:pos="1440"/>
        </w:tabs>
        <w:suppressAutoHyphens/>
        <w:ind w:left="1728" w:hanging="432"/>
        <w:rPr>
          <w:b/>
          <w:bCs/>
          <w:i/>
          <w:color w:val="000000"/>
        </w:rPr>
      </w:pPr>
      <w:r w:rsidRPr="004A4C40">
        <w:rPr>
          <w:b/>
        </w:rPr>
        <w:t>an attempt to commit</w:t>
      </w:r>
      <w:r w:rsidRPr="004A4C40">
        <w:rPr>
          <w:b/>
          <w:bCs/>
          <w:color w:val="000000"/>
        </w:rPr>
        <w:t xml:space="preserve"> </w:t>
      </w:r>
      <w:r w:rsidRPr="004A4C40">
        <w:t>(name of chapter 796 crime)</w:t>
      </w:r>
      <w:r w:rsidRPr="004A4C40">
        <w:rPr>
          <w:b/>
          <w:bCs/>
          <w:color w:val="000000"/>
        </w:rPr>
        <w:t>.</w:t>
      </w:r>
      <w:r w:rsidRPr="004A4C40">
        <w:rPr>
          <w:b/>
        </w:rPr>
        <w:t xml:space="preserve"> An attempt to commit</w:t>
      </w:r>
      <w:r w:rsidRPr="004A4C40">
        <w:rPr>
          <w:b/>
          <w:bCs/>
          <w:color w:val="000000"/>
        </w:rPr>
        <w:t xml:space="preserve"> </w:t>
      </w:r>
      <w:r w:rsidRPr="004A4C40">
        <w:t>(name of chapter 796 crime)</w:t>
      </w:r>
      <w:r w:rsidRPr="004A4C40">
        <w:rPr>
          <w:b/>
          <w:bCs/>
          <w:color w:val="000000"/>
        </w:rPr>
        <w:t xml:space="preserve"> </w:t>
      </w:r>
      <w:r w:rsidRPr="004A4C40">
        <w:rPr>
          <w:b/>
        </w:rPr>
        <w:t>is defined as</w:t>
      </w:r>
      <w:r w:rsidRPr="004A4C40">
        <w:rPr>
          <w:b/>
          <w:bCs/>
          <w:color w:val="000000"/>
        </w:rPr>
        <w:t xml:space="preserve"> </w:t>
      </w:r>
      <w:r w:rsidRPr="004A4C40">
        <w:t>(</w:t>
      </w:r>
      <w:r w:rsidRPr="004A4C40">
        <w:rPr>
          <w:i/>
        </w:rPr>
        <w:t>insert definition of attempt in Instruction 5.1 and then define the Chapter 796 crime</w:t>
      </w:r>
      <w:r w:rsidRPr="004A4C40">
        <w:t>)</w:t>
      </w:r>
      <w:r w:rsidRPr="004A4C40">
        <w:rPr>
          <w:b/>
        </w:rPr>
        <w:t>.</w:t>
      </w:r>
    </w:p>
    <w:p w14:paraId="0F992FA0" w14:textId="77777777" w:rsidR="00262444" w:rsidRPr="004A4C40" w:rsidRDefault="00262444" w:rsidP="00262444">
      <w:pPr>
        <w:numPr>
          <w:ilvl w:val="0"/>
          <w:numId w:val="2"/>
        </w:numPr>
        <w:tabs>
          <w:tab w:val="left" w:pos="1440"/>
        </w:tabs>
        <w:suppressAutoHyphens/>
        <w:ind w:left="1728" w:hanging="432"/>
        <w:rPr>
          <w:b/>
        </w:rPr>
      </w:pPr>
      <w:r w:rsidRPr="004A4C40">
        <w:rPr>
          <w:b/>
        </w:rPr>
        <w:t>sexually explicit performances. “Sexually explicit performance” means an act or show, whether public or private, that is live, photographed, recorded, or videotaped and intended to arouse or satisfy the sexual desires or appeal to the prurient interest.</w:t>
      </w:r>
    </w:p>
    <w:p w14:paraId="02C4D6A2" w14:textId="77777777" w:rsidR="00262444" w:rsidRPr="004A4C40" w:rsidRDefault="00262444" w:rsidP="00262444">
      <w:pPr>
        <w:numPr>
          <w:ilvl w:val="0"/>
          <w:numId w:val="2"/>
        </w:numPr>
        <w:tabs>
          <w:tab w:val="left" w:pos="1440"/>
        </w:tabs>
        <w:suppressAutoHyphens/>
        <w:ind w:left="1728" w:hanging="432"/>
        <w:rPr>
          <w:b/>
        </w:rPr>
      </w:pPr>
      <w:r w:rsidRPr="004A4C40">
        <w:rPr>
          <w:b/>
        </w:rPr>
        <w:t>the production of pornography.</w:t>
      </w:r>
    </w:p>
    <w:p w14:paraId="546ABF98" w14:textId="63954EBF" w:rsidR="00262444" w:rsidRPr="004A4C40" w:rsidRDefault="00262444" w:rsidP="00262444">
      <w:pPr>
        <w:pStyle w:val="SJITextItalic"/>
      </w:pPr>
      <w:r w:rsidRPr="004A4C40">
        <w:lastRenderedPageBreak/>
        <w:t xml:space="preserve">Give if requested. </w:t>
      </w:r>
    </w:p>
    <w:p w14:paraId="1E4513A6" w14:textId="77777777" w:rsidR="00262444" w:rsidRDefault="00262444" w:rsidP="00262444">
      <w:pPr>
        <w:suppressAutoHyphens/>
        <w:rPr>
          <w:b/>
          <w:bCs/>
          <w:color w:val="000000"/>
        </w:rPr>
      </w:pPr>
      <w:r w:rsidRPr="004A4C40">
        <w:rPr>
          <w:bCs/>
          <w:color w:val="000000"/>
        </w:rPr>
        <w:t>(Victim’s)</w:t>
      </w:r>
      <w:r w:rsidRPr="004A4C40">
        <w:rPr>
          <w:b/>
          <w:bCs/>
          <w:color w:val="000000"/>
        </w:rPr>
        <w:t xml:space="preserve"> lack of chastity or the willingness or consent of </w:t>
      </w:r>
      <w:r w:rsidRPr="004A4C40">
        <w:rPr>
          <w:bCs/>
          <w:color w:val="000000"/>
        </w:rPr>
        <w:t>(victim)</w:t>
      </w:r>
      <w:r w:rsidRPr="004A4C40">
        <w:rPr>
          <w:b/>
          <w:bCs/>
          <w:color w:val="000000"/>
        </w:rPr>
        <w:t xml:space="preserve"> is not a defense if [he] [she] was under 18 years of age at the time of the offense.</w:t>
      </w:r>
    </w:p>
    <w:p w14:paraId="2C773EF7" w14:textId="77777777" w:rsidR="00B81E19" w:rsidRPr="006517D3" w:rsidRDefault="00B81E19" w:rsidP="00B81E19">
      <w:pPr>
        <w:spacing w:after="0"/>
        <w:rPr>
          <w:rFonts w:cs="Calibri"/>
          <w:i/>
          <w:iCs/>
        </w:rPr>
      </w:pPr>
      <w:r w:rsidRPr="006517D3">
        <w:rPr>
          <w:i/>
          <w:iCs/>
        </w:rPr>
        <w:t xml:space="preserve">§ 787.001, Fla. Stat. Give only if applicable. </w:t>
      </w:r>
    </w:p>
    <w:p w14:paraId="75B76524" w14:textId="77777777" w:rsidR="00B81E19" w:rsidRPr="006517D3" w:rsidRDefault="00B81E19" w:rsidP="00B81E19">
      <w:pPr>
        <w:rPr>
          <w:b/>
          <w:bCs/>
        </w:rPr>
      </w:pPr>
      <w:r w:rsidRPr="006517D3">
        <w:rPr>
          <w:b/>
          <w:bCs/>
        </w:rPr>
        <w:t>The defendant’s ignorance of (</w:t>
      </w:r>
      <w:r w:rsidRPr="006517D3">
        <w:t>victim’s)</w:t>
      </w:r>
      <w:r w:rsidRPr="006517D3">
        <w:rPr>
          <w:b/>
          <w:bCs/>
        </w:rPr>
        <w:t xml:space="preserve"> age is not a defense. Additionally, the misrepresentation of </w:t>
      </w:r>
      <w:r w:rsidRPr="006517D3">
        <w:t>(victim’s)</w:t>
      </w:r>
      <w:r w:rsidRPr="006517D3">
        <w:rPr>
          <w:b/>
          <w:bCs/>
        </w:rPr>
        <w:t xml:space="preserve"> age by any person or the defendant’s genuine belief that </w:t>
      </w:r>
      <w:r w:rsidRPr="006517D3">
        <w:t>(victim)</w:t>
      </w:r>
      <w:r w:rsidRPr="006517D3">
        <w:rPr>
          <w:b/>
          <w:bCs/>
        </w:rPr>
        <w:t xml:space="preserve"> was over a specified age is not a defense. </w:t>
      </w:r>
    </w:p>
    <w:p w14:paraId="5B0F8139" w14:textId="77777777" w:rsidR="00262444" w:rsidRPr="004A4C40" w:rsidRDefault="00262444" w:rsidP="00262444">
      <w:pPr>
        <w:pStyle w:val="SJIComments"/>
      </w:pPr>
      <w:r w:rsidRPr="004A4C40">
        <w:t>Lesser Included Offenses</w:t>
      </w:r>
    </w:p>
    <w:p w14:paraId="7CDD5134" w14:textId="77777777" w:rsidR="00262444" w:rsidRPr="004A4C40" w:rsidRDefault="00262444" w:rsidP="00262444">
      <w:pPr>
        <w:ind w:firstLine="810"/>
        <w:rPr>
          <w:bCs/>
        </w:rPr>
      </w:pPr>
      <w:r w:rsidRPr="004A4C40">
        <w:rPr>
          <w:bCs/>
        </w:rPr>
        <w:t>No lesser included offenses have been identified for this offense.</w:t>
      </w:r>
    </w:p>
    <w:p w14:paraId="51812E80" w14:textId="339DE9D3" w:rsidR="00262444" w:rsidRPr="006517D3" w:rsidRDefault="00262444" w:rsidP="00262444">
      <w:pPr>
        <w:pStyle w:val="SJIComments"/>
      </w:pPr>
      <w:r w:rsidRPr="006517D3">
        <w:t>Comment</w:t>
      </w:r>
      <w:r w:rsidR="000A42D9" w:rsidRPr="006517D3">
        <w:t>s</w:t>
      </w:r>
    </w:p>
    <w:p w14:paraId="6AADDD0A" w14:textId="0EFCBA98" w:rsidR="000A42D9" w:rsidRPr="006517D3" w:rsidRDefault="000A42D9" w:rsidP="000A42D9">
      <w:pPr>
        <w:rPr>
          <w:rFonts w:eastAsia="Calibri" w:cs="Calibri"/>
        </w:rPr>
      </w:pPr>
      <w:r w:rsidRPr="006517D3">
        <w:rPr>
          <w:rFonts w:eastAsia="Calibri"/>
        </w:rPr>
        <w:t xml:space="preserve">Before </w:t>
      </w:r>
      <w:r w:rsidR="006517D3" w:rsidRPr="006517D3">
        <w:rPr>
          <w:rFonts w:eastAsia="Calibri"/>
        </w:rPr>
        <w:t>April</w:t>
      </w:r>
      <w:r w:rsidRPr="006517D3">
        <w:rPr>
          <w:rFonts w:eastAsia="Calibri"/>
        </w:rPr>
        <w:t xml:space="preserve"> 202</w:t>
      </w:r>
      <w:r w:rsidR="008F5DF5" w:rsidRPr="006517D3">
        <w:rPr>
          <w:rFonts w:eastAsia="Calibri"/>
        </w:rPr>
        <w:t>6</w:t>
      </w:r>
      <w:r w:rsidRPr="006517D3">
        <w:rPr>
          <w:rFonts w:eastAsia="Calibri"/>
        </w:rPr>
        <w:t>, this instruction had been numbered as 29.25.</w:t>
      </w:r>
    </w:p>
    <w:p w14:paraId="63E1D304" w14:textId="30691F32" w:rsidR="00262444" w:rsidRDefault="00262444" w:rsidP="00262444">
      <w:pPr>
        <w:tabs>
          <w:tab w:val="left" w:pos="720"/>
        </w:tabs>
        <w:suppressAutoHyphens/>
        <w:rPr>
          <w:bCs/>
          <w:color w:val="000000"/>
        </w:rPr>
      </w:pPr>
      <w:r w:rsidRPr="006517D3">
        <w:rPr>
          <w:color w:val="000000"/>
        </w:rPr>
        <w:t>This instruction was adopted in 2013 [131 So. 3d 692] and amended in 2015 [176 So. 3d 938], 2018 [242 So. 3d 347], on January 7, 2022</w:t>
      </w:r>
      <w:r w:rsidR="00B81E19" w:rsidRPr="006517D3">
        <w:rPr>
          <w:color w:val="000000"/>
        </w:rPr>
        <w:t xml:space="preserve">, and on </w:t>
      </w:r>
      <w:r w:rsidR="006517D3" w:rsidRPr="006517D3">
        <w:rPr>
          <w:color w:val="000000"/>
        </w:rPr>
        <w:t>March 20,</w:t>
      </w:r>
      <w:r w:rsidR="00B81E19" w:rsidRPr="006517D3">
        <w:rPr>
          <w:color w:val="000000"/>
        </w:rPr>
        <w:t xml:space="preserve"> 202</w:t>
      </w:r>
      <w:r w:rsidR="00CD4980" w:rsidRPr="006517D3">
        <w:rPr>
          <w:color w:val="000000"/>
        </w:rPr>
        <w:t>6</w:t>
      </w:r>
      <w:r w:rsidRPr="006517D3">
        <w:rPr>
          <w:color w:val="000000"/>
        </w:rPr>
        <w:t>.</w:t>
      </w:r>
    </w:p>
    <w:sectPr w:rsidR="00262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598F7DAE"/>
    <w:multiLevelType w:val="hybridMultilevel"/>
    <w:tmpl w:val="FFFFFFFF"/>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021205221">
    <w:abstractNumId w:val="1"/>
  </w:num>
  <w:num w:numId="2" w16cid:durableId="1510872071">
    <w:abstractNumId w:val="2"/>
  </w:num>
  <w:num w:numId="3" w16cid:durableId="2115857135">
    <w:abstractNumId w:val="0"/>
  </w:num>
  <w:num w:numId="4" w16cid:durableId="70872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44"/>
    <w:rsid w:val="000A42D9"/>
    <w:rsid w:val="000F1AC7"/>
    <w:rsid w:val="00262444"/>
    <w:rsid w:val="00276059"/>
    <w:rsid w:val="003E05DE"/>
    <w:rsid w:val="00435FD1"/>
    <w:rsid w:val="004A4C40"/>
    <w:rsid w:val="0059741A"/>
    <w:rsid w:val="006517D3"/>
    <w:rsid w:val="00753B31"/>
    <w:rsid w:val="007D1EBA"/>
    <w:rsid w:val="008F5DF5"/>
    <w:rsid w:val="009435D1"/>
    <w:rsid w:val="00B20FFD"/>
    <w:rsid w:val="00B81E19"/>
    <w:rsid w:val="00CD4980"/>
    <w:rsid w:val="00E00D1E"/>
    <w:rsid w:val="00FD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FDE691"/>
  <w14:defaultImageDpi w14:val="0"/>
  <w15:docId w15:val="{E3EAA615-AB05-4F92-8B48-F5920C5D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444"/>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262444"/>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262444"/>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262444"/>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262444"/>
    <w:pPr>
      <w:outlineLvl w:val="3"/>
    </w:pPr>
  </w:style>
  <w:style w:type="paragraph" w:styleId="Heading5">
    <w:name w:val="heading 5"/>
    <w:basedOn w:val="Normal"/>
    <w:next w:val="Normal"/>
    <w:link w:val="Heading5Char"/>
    <w:uiPriority w:val="9"/>
    <w:qFormat/>
    <w:rsid w:val="00262444"/>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262444"/>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262444"/>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262444"/>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262444"/>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2444"/>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262444"/>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262444"/>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262444"/>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26244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262444"/>
    <w:rPr>
      <w:rFonts w:ascii="Times New Roman" w:hAnsi="Times New Roman" w:cs="Times New Roman"/>
      <w:b/>
      <w:bCs/>
    </w:rPr>
  </w:style>
  <w:style w:type="character" w:customStyle="1" w:styleId="Heading7Char">
    <w:name w:val="Heading 7 Char"/>
    <w:basedOn w:val="DefaultParagraphFont"/>
    <w:link w:val="Heading7"/>
    <w:uiPriority w:val="9"/>
    <w:locked/>
    <w:rsid w:val="00262444"/>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262444"/>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262444"/>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StatuteinTitle">
    <w:name w:val="SJI Statute in Title"/>
    <w:basedOn w:val="Normal"/>
    <w:qFormat/>
    <w:rsid w:val="00262444"/>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262444"/>
    <w:pPr>
      <w:tabs>
        <w:tab w:val="left" w:pos="720"/>
      </w:tabs>
      <w:suppressAutoHyphens/>
      <w:spacing w:after="0"/>
    </w:pPr>
    <w:rPr>
      <w:rFonts w:cs="Times New Roman"/>
      <w:i/>
      <w:iCs/>
      <w:szCs w:val="24"/>
    </w:rPr>
  </w:style>
  <w:style w:type="paragraph" w:customStyle="1" w:styleId="SJIComments">
    <w:name w:val="SJI Comments"/>
    <w:basedOn w:val="Normal"/>
    <w:qFormat/>
    <w:rsid w:val="00262444"/>
    <w:pPr>
      <w:spacing w:before="220"/>
      <w:ind w:firstLine="0"/>
      <w:jc w:val="center"/>
    </w:pPr>
    <w:rPr>
      <w:rFonts w:cs="Courier New"/>
      <w:b/>
    </w:rPr>
  </w:style>
  <w:style w:type="paragraph" w:customStyle="1" w:styleId="SJIlist1">
    <w:name w:val="SJI list 1"/>
    <w:basedOn w:val="Normal"/>
    <w:qFormat/>
    <w:rsid w:val="00262444"/>
    <w:pPr>
      <w:widowControl w:val="0"/>
      <w:autoSpaceDE w:val="0"/>
      <w:autoSpaceDN w:val="0"/>
      <w:adjustRightInd w:val="0"/>
      <w:ind w:left="1296" w:hanging="576"/>
    </w:pPr>
    <w:rPr>
      <w:rFonts w:cs="Times New Roman"/>
    </w:rPr>
  </w:style>
  <w:style w:type="character" w:customStyle="1" w:styleId="SJIBold">
    <w:name w:val="SJI Bold"/>
    <w:uiPriority w:val="1"/>
    <w:qFormat/>
    <w:rsid w:val="00262444"/>
    <w:rPr>
      <w:b/>
    </w:rPr>
  </w:style>
  <w:style w:type="paragraph" w:customStyle="1" w:styleId="SJIText">
    <w:name w:val="SJI Text"/>
    <w:basedOn w:val="Normal"/>
    <w:next w:val="Normal"/>
    <w:qFormat/>
    <w:rsid w:val="00262444"/>
    <w:rPr>
      <w:rFonts w:cs="Times New Roman"/>
    </w:rPr>
  </w:style>
  <w:style w:type="paragraph" w:customStyle="1" w:styleId="SJITableText">
    <w:name w:val="SJI Table Text"/>
    <w:basedOn w:val="Normal"/>
    <w:qFormat/>
    <w:rsid w:val="00262444"/>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262444"/>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262444"/>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262444"/>
    <w:pPr>
      <w:numPr>
        <w:numId w:val="4"/>
      </w:numPr>
    </w:pPr>
    <w:rPr>
      <w:rFonts w:cs="Times New Roman"/>
    </w:rPr>
  </w:style>
  <w:style w:type="paragraph" w:styleId="ListParagraph">
    <w:name w:val="List Paragraph"/>
    <w:basedOn w:val="Normal"/>
    <w:uiPriority w:val="34"/>
    <w:qFormat/>
    <w:rsid w:val="00262444"/>
    <w:pPr>
      <w:ind w:left="720"/>
    </w:pPr>
  </w:style>
  <w:style w:type="paragraph" w:customStyle="1" w:styleId="SJITableNotation">
    <w:name w:val="SJI Table Notation"/>
    <w:basedOn w:val="SJITableText"/>
    <w:qFormat/>
    <w:rsid w:val="00262444"/>
    <w:pPr>
      <w:spacing w:before="120" w:after="240"/>
    </w:pPr>
  </w:style>
  <w:style w:type="character" w:customStyle="1" w:styleId="SJIUnderline">
    <w:name w:val="SJI Underline"/>
    <w:uiPriority w:val="1"/>
    <w:qFormat/>
    <w:rsid w:val="00262444"/>
    <w:rPr>
      <w:rFonts w:ascii="Times New Roman" w:hAnsi="Times New Roman"/>
      <w:sz w:val="28"/>
      <w:u w:val="single"/>
    </w:rPr>
  </w:style>
  <w:style w:type="paragraph" w:styleId="Caption">
    <w:name w:val="caption"/>
    <w:basedOn w:val="Normal"/>
    <w:next w:val="Normal"/>
    <w:uiPriority w:val="35"/>
    <w:semiHidden/>
    <w:unhideWhenUsed/>
    <w:qFormat/>
    <w:rsid w:val="00262444"/>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262444"/>
    <w:pPr>
      <w:jc w:val="center"/>
    </w:pPr>
    <w:rPr>
      <w:rFonts w:cs="Times New Roman"/>
      <w:b/>
      <w:bCs/>
      <w:sz w:val="28"/>
      <w:szCs w:val="28"/>
    </w:rPr>
  </w:style>
  <w:style w:type="character" w:customStyle="1" w:styleId="TitleChar">
    <w:name w:val="Title Char"/>
    <w:basedOn w:val="DefaultParagraphFont"/>
    <w:link w:val="Title"/>
    <w:uiPriority w:val="10"/>
    <w:locked/>
    <w:rsid w:val="00262444"/>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262444"/>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262444"/>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262444"/>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262444"/>
    <w:rPr>
      <w:rFonts w:ascii="Bookman Old Style" w:hAnsi="Bookman Old Style" w:cs="Times New Roman"/>
      <w:color w:val="000000"/>
    </w:rPr>
  </w:style>
  <w:style w:type="paragraph" w:styleId="Quote">
    <w:name w:val="Quote"/>
    <w:basedOn w:val="Normal"/>
    <w:next w:val="Normal"/>
    <w:link w:val="QuoteChar"/>
    <w:uiPriority w:val="29"/>
    <w:qFormat/>
    <w:rsid w:val="00262444"/>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262444"/>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262444"/>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262444"/>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262444"/>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269388">
      <w:bodyDiv w:val="1"/>
      <w:marLeft w:val="0"/>
      <w:marRight w:val="0"/>
      <w:marTop w:val="0"/>
      <w:marBottom w:val="0"/>
      <w:divBdr>
        <w:top w:val="none" w:sz="0" w:space="0" w:color="auto"/>
        <w:left w:val="none" w:sz="0" w:space="0" w:color="auto"/>
        <w:bottom w:val="none" w:sz="0" w:space="0" w:color="auto"/>
        <w:right w:val="none" w:sz="0" w:space="0" w:color="auto"/>
      </w:divBdr>
    </w:div>
    <w:div w:id="212365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2026-03-30T02:54:00Z</dcterms:created>
  <dcterms:modified xsi:type="dcterms:W3CDTF">2026-03-30T15:42:00Z</dcterms:modified>
</cp:coreProperties>
</file>