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760D1" w14:textId="0F42B12D" w:rsidR="00E05FBE" w:rsidRPr="00AA5B5F" w:rsidRDefault="00E05FBE" w:rsidP="00E05FBE">
      <w:pPr>
        <w:pStyle w:val="Heading3"/>
      </w:pPr>
      <w:bookmarkStart w:id="0" w:name="_Toc500496153"/>
      <w:bookmarkStart w:id="1" w:name="_Toc500515390"/>
      <w:bookmarkStart w:id="2" w:name="_Toc109650380"/>
      <w:bookmarkStart w:id="3" w:name="_Toc110239909"/>
      <w:bookmarkStart w:id="4" w:name="_Toc110584805"/>
      <w:r w:rsidRPr="00AA5B5F">
        <w:t>8.26 SEXUAL CYBERHARASSMENT</w:t>
      </w:r>
      <w:bookmarkEnd w:id="0"/>
      <w:bookmarkEnd w:id="1"/>
      <w:bookmarkEnd w:id="2"/>
      <w:bookmarkEnd w:id="3"/>
      <w:bookmarkEnd w:id="4"/>
      <w:r w:rsidR="003F355A">
        <w:t xml:space="preserve"> FOR FINANCIAL Gain</w:t>
      </w:r>
    </w:p>
    <w:p w14:paraId="39CA2A09" w14:textId="083A4DB1" w:rsidR="00E05FBE" w:rsidRPr="00AA5B5F" w:rsidRDefault="00E05FBE" w:rsidP="00E05FBE">
      <w:pPr>
        <w:pStyle w:val="SJIStatuteinTitle"/>
        <w:rPr>
          <w:rFonts w:eastAsia="MS Mincho"/>
        </w:rPr>
      </w:pPr>
      <w:r w:rsidRPr="00AA5B5F">
        <w:rPr>
          <w:rFonts w:eastAsia="MS Mincho"/>
        </w:rPr>
        <w:t>§ 784.049(</w:t>
      </w:r>
      <w:r w:rsidR="00CB4EBA">
        <w:rPr>
          <w:rFonts w:eastAsia="MS Mincho"/>
        </w:rPr>
        <w:t>4</w:t>
      </w:r>
      <w:r w:rsidRPr="00AA5B5F">
        <w:rPr>
          <w:rFonts w:eastAsia="MS Mincho"/>
        </w:rPr>
        <w:t>), Fla. Stat.</w:t>
      </w:r>
    </w:p>
    <w:p w14:paraId="1BBB7BB4" w14:textId="179B9267" w:rsidR="00E05FBE" w:rsidRPr="00AA5B5F" w:rsidRDefault="00E05FBE" w:rsidP="00E05FBE">
      <w:pPr>
        <w:rPr>
          <w:rFonts w:eastAsia="MS Mincho"/>
          <w:b/>
        </w:rPr>
      </w:pPr>
      <w:r w:rsidRPr="00AA5B5F">
        <w:rPr>
          <w:rFonts w:eastAsia="MS Mincho"/>
          <w:b/>
        </w:rPr>
        <w:t xml:space="preserve">To prove the crime of Sexual </w:t>
      </w:r>
      <w:proofErr w:type="spellStart"/>
      <w:r w:rsidRPr="00AA5B5F">
        <w:rPr>
          <w:rFonts w:eastAsia="MS Mincho"/>
          <w:b/>
        </w:rPr>
        <w:t>Cyberharassment</w:t>
      </w:r>
      <w:proofErr w:type="spellEnd"/>
      <w:r w:rsidR="00D3284B">
        <w:rPr>
          <w:rFonts w:eastAsia="MS Mincho"/>
          <w:b/>
        </w:rPr>
        <w:t xml:space="preserve"> for Financial Gain</w:t>
      </w:r>
      <w:r w:rsidRPr="00AA5B5F">
        <w:rPr>
          <w:rFonts w:eastAsia="MS Mincho"/>
          <w:b/>
        </w:rPr>
        <w:t xml:space="preserve">, the State must prove the following </w:t>
      </w:r>
      <w:r w:rsidR="00101CD7">
        <w:rPr>
          <w:rFonts w:eastAsia="MS Mincho"/>
          <w:b/>
        </w:rPr>
        <w:t>four</w:t>
      </w:r>
      <w:r w:rsidRPr="00AA5B5F">
        <w:rPr>
          <w:rFonts w:eastAsia="MS Mincho"/>
          <w:b/>
        </w:rPr>
        <w:t xml:space="preserve"> elements beyond a reasonable doubt:</w:t>
      </w:r>
    </w:p>
    <w:p w14:paraId="172EB73C" w14:textId="54B9C2DE" w:rsidR="007D50BC" w:rsidRPr="00B334A8" w:rsidRDefault="007D50BC" w:rsidP="007D50BC">
      <w:pPr>
        <w:pStyle w:val="ListParagraph"/>
        <w:numPr>
          <w:ilvl w:val="0"/>
          <w:numId w:val="2"/>
        </w:numPr>
        <w:ind w:left="1296" w:hanging="576"/>
        <w:rPr>
          <w:rFonts w:eastAsia="MS Mincho"/>
          <w:b/>
        </w:rPr>
      </w:pPr>
      <w:r w:rsidRPr="00B334A8">
        <w:rPr>
          <w:rFonts w:eastAsia="MS Mincho"/>
        </w:rPr>
        <w:t>(Defendant)</w:t>
      </w:r>
      <w:r w:rsidR="000E6EF0">
        <w:rPr>
          <w:rFonts w:eastAsia="MS Mincho"/>
        </w:rPr>
        <w:t xml:space="preserve"> </w:t>
      </w:r>
      <w:r w:rsidR="00EA17CE">
        <w:rPr>
          <w:rFonts w:eastAsia="MS Mincho"/>
          <w:b/>
          <w:bCs/>
        </w:rPr>
        <w:t>willfull</w:t>
      </w:r>
      <w:r w:rsidR="00856C3F">
        <w:rPr>
          <w:rFonts w:eastAsia="MS Mincho"/>
          <w:b/>
          <w:bCs/>
        </w:rPr>
        <w:t>y</w:t>
      </w:r>
      <w:r w:rsidR="00EA17CE">
        <w:rPr>
          <w:rFonts w:eastAsia="MS Mincho"/>
          <w:b/>
          <w:bCs/>
        </w:rPr>
        <w:t xml:space="preserve"> and maliciously</w:t>
      </w:r>
      <w:r w:rsidRPr="00B334A8">
        <w:rPr>
          <w:rFonts w:eastAsia="MS Mincho"/>
          <w:b/>
        </w:rPr>
        <w:t xml:space="preserve"> [published to an </w:t>
      </w:r>
      <w:r w:rsidR="00856C3F">
        <w:rPr>
          <w:rFonts w:eastAsia="MS Mincho"/>
          <w:b/>
        </w:rPr>
        <w:t>i</w:t>
      </w:r>
      <w:r w:rsidRPr="00B334A8">
        <w:rPr>
          <w:rFonts w:eastAsia="MS Mincho"/>
          <w:b/>
        </w:rPr>
        <w:t>nternet website] [or] [disseminated through electronic means to another person]</w:t>
      </w:r>
      <w:r>
        <w:rPr>
          <w:rFonts w:eastAsia="MS Mincho"/>
          <w:b/>
        </w:rPr>
        <w:t xml:space="preserve"> a sexually explicit image of </w:t>
      </w:r>
      <w:r w:rsidRPr="00173ADB">
        <w:rPr>
          <w:rFonts w:eastAsia="MS Mincho"/>
          <w:bCs/>
        </w:rPr>
        <w:t>(victim)</w:t>
      </w:r>
      <w:r w:rsidRPr="00101CD7">
        <w:rPr>
          <w:rFonts w:eastAsia="MS Mincho"/>
          <w:b/>
        </w:rPr>
        <w:t xml:space="preserve">. </w:t>
      </w:r>
    </w:p>
    <w:p w14:paraId="763840BA" w14:textId="77777777" w:rsidR="007D50BC" w:rsidRPr="00B334A8" w:rsidRDefault="007D50BC" w:rsidP="007D50BC">
      <w:pPr>
        <w:pStyle w:val="ListParagraph"/>
        <w:numPr>
          <w:ilvl w:val="0"/>
          <w:numId w:val="2"/>
        </w:numPr>
        <w:ind w:left="1296" w:hanging="576"/>
        <w:rPr>
          <w:rFonts w:eastAsia="MS Mincho"/>
          <w:b/>
        </w:rPr>
      </w:pPr>
      <w:r w:rsidRPr="00B334A8">
        <w:rPr>
          <w:rFonts w:eastAsia="MS Mincho"/>
        </w:rPr>
        <w:t>(Victim)</w:t>
      </w:r>
      <w:r w:rsidRPr="00B334A8">
        <w:rPr>
          <w:rFonts w:eastAsia="MS Mincho"/>
          <w:b/>
        </w:rPr>
        <w:t xml:space="preserve"> did not consent to the [publication] [or] [dissemination].</w:t>
      </w:r>
    </w:p>
    <w:p w14:paraId="67181ECC" w14:textId="757592CA" w:rsidR="007D50BC" w:rsidRDefault="007D50BC" w:rsidP="007D50BC">
      <w:pPr>
        <w:pStyle w:val="ListParagraph"/>
        <w:numPr>
          <w:ilvl w:val="0"/>
          <w:numId w:val="2"/>
        </w:numPr>
        <w:ind w:left="1296" w:hanging="576"/>
        <w:rPr>
          <w:rFonts w:eastAsia="MS Mincho"/>
          <w:b/>
        </w:rPr>
      </w:pPr>
      <w:r w:rsidRPr="00B334A8">
        <w:rPr>
          <w:rFonts w:eastAsia="MS Mincho"/>
          <w:b/>
        </w:rPr>
        <w:t>The [publication] [or] [dissemination] was</w:t>
      </w:r>
      <w:r>
        <w:rPr>
          <w:rFonts w:eastAsia="MS Mincho"/>
          <w:b/>
        </w:rPr>
        <w:t xml:space="preserve"> </w:t>
      </w:r>
      <w:r w:rsidRPr="00B334A8">
        <w:rPr>
          <w:rFonts w:eastAsia="MS Mincho"/>
          <w:b/>
        </w:rPr>
        <w:t xml:space="preserve">contrary to </w:t>
      </w:r>
      <w:r w:rsidRPr="00B334A8">
        <w:rPr>
          <w:rFonts w:eastAsia="MS Mincho"/>
        </w:rPr>
        <w:t xml:space="preserve">(victim’s) </w:t>
      </w:r>
      <w:r w:rsidRPr="00B334A8">
        <w:rPr>
          <w:rFonts w:eastAsia="MS Mincho"/>
          <w:b/>
        </w:rPr>
        <w:t xml:space="preserve">reasonable expectation that the image would remain private. </w:t>
      </w:r>
    </w:p>
    <w:p w14:paraId="0C06482E" w14:textId="6501130D" w:rsidR="003F355A" w:rsidRPr="007D50BC" w:rsidRDefault="00856C3F" w:rsidP="007D50BC">
      <w:pPr>
        <w:pStyle w:val="ListParagraph"/>
        <w:numPr>
          <w:ilvl w:val="0"/>
          <w:numId w:val="2"/>
        </w:numPr>
        <w:ind w:left="1296" w:hanging="576"/>
        <w:rPr>
          <w:rFonts w:eastAsia="MS Mincho"/>
          <w:b/>
        </w:rPr>
      </w:pPr>
      <w:r>
        <w:rPr>
          <w:rFonts w:eastAsia="MS Mincho"/>
          <w:bCs/>
        </w:rPr>
        <w:t xml:space="preserve">(Defendant) </w:t>
      </w:r>
      <w:r w:rsidR="007D50BC">
        <w:rPr>
          <w:rFonts w:eastAsia="MS Mincho"/>
          <w:b/>
        </w:rPr>
        <w:t>did so for pecuniary gain</w:t>
      </w:r>
      <w:r>
        <w:rPr>
          <w:rFonts w:eastAsia="MS Mincho"/>
          <w:b/>
        </w:rPr>
        <w:t xml:space="preserve"> or other financial gain</w:t>
      </w:r>
      <w:r w:rsidR="007D50BC">
        <w:rPr>
          <w:rFonts w:eastAsia="MS Mincho"/>
          <w:b/>
        </w:rPr>
        <w:t xml:space="preserve">. </w:t>
      </w:r>
    </w:p>
    <w:p w14:paraId="6D5922C6" w14:textId="77777777" w:rsidR="004E23ED" w:rsidRPr="00D01AB6" w:rsidRDefault="004E23ED" w:rsidP="00EE2AC9">
      <w:pPr>
        <w:rPr>
          <w:rFonts w:eastAsia="MS Mincho"/>
          <w:b/>
          <w:bCs/>
        </w:rPr>
      </w:pPr>
      <w:r w:rsidRPr="00D01AB6">
        <w:rPr>
          <w:rFonts w:eastAsia="MS Mincho"/>
          <w:b/>
          <w:bCs/>
        </w:rPr>
        <w:t>“Willfully” means knowingly, intentionally, and purposely.</w:t>
      </w:r>
    </w:p>
    <w:p w14:paraId="05A5852F" w14:textId="41B44A7A" w:rsidR="006C4D65" w:rsidRPr="00D01AB6" w:rsidRDefault="004F10FA" w:rsidP="00EE2AC9">
      <w:pPr>
        <w:rPr>
          <w:rFonts w:eastAsia="MS Mincho"/>
          <w:b/>
          <w:bCs/>
          <w:i/>
          <w:iCs/>
        </w:rPr>
      </w:pPr>
      <w:r w:rsidRPr="00D01AB6">
        <w:rPr>
          <w:rFonts w:eastAsia="MS Mincho"/>
          <w:b/>
          <w:bCs/>
        </w:rPr>
        <w:t>A person</w:t>
      </w:r>
      <w:r w:rsidR="006C4D65" w:rsidRPr="00D01AB6">
        <w:rPr>
          <w:rFonts w:eastAsia="MS Mincho"/>
          <w:b/>
          <w:bCs/>
        </w:rPr>
        <w:t xml:space="preserve"> has a </w:t>
      </w:r>
      <w:r w:rsidRPr="00D01AB6">
        <w:rPr>
          <w:rFonts w:eastAsia="MS Mincho"/>
          <w:b/>
          <w:bCs/>
        </w:rPr>
        <w:t xml:space="preserve">reasonable expectation that </w:t>
      </w:r>
      <w:r w:rsidR="00856C3F" w:rsidRPr="00D01AB6">
        <w:rPr>
          <w:rFonts w:eastAsia="MS Mincho"/>
          <w:b/>
          <w:bCs/>
        </w:rPr>
        <w:t xml:space="preserve">a sexually explicit </w:t>
      </w:r>
      <w:r w:rsidRPr="00D01AB6">
        <w:rPr>
          <w:rFonts w:eastAsia="MS Mincho"/>
          <w:b/>
          <w:bCs/>
        </w:rPr>
        <w:t>image would</w:t>
      </w:r>
      <w:r w:rsidR="00EE2AC9" w:rsidRPr="00D01AB6">
        <w:rPr>
          <w:rFonts w:eastAsia="MS Mincho"/>
          <w:b/>
          <w:bCs/>
        </w:rPr>
        <w:t xml:space="preserve"> </w:t>
      </w:r>
      <w:r w:rsidRPr="00D01AB6">
        <w:rPr>
          <w:rFonts w:eastAsia="MS Mincho"/>
          <w:b/>
          <w:bCs/>
        </w:rPr>
        <w:t>remain private if:</w:t>
      </w:r>
    </w:p>
    <w:p w14:paraId="44190EF5" w14:textId="7671A5A2" w:rsidR="004F10FA" w:rsidRPr="00D01AB6" w:rsidRDefault="004F10FA" w:rsidP="00D01AB6">
      <w:pPr>
        <w:pStyle w:val="ListParagraph"/>
        <w:numPr>
          <w:ilvl w:val="0"/>
          <w:numId w:val="5"/>
        </w:numPr>
        <w:ind w:left="1296" w:hanging="576"/>
        <w:rPr>
          <w:rFonts w:eastAsia="MS Mincho"/>
          <w:b/>
          <w:bCs/>
          <w:i/>
          <w:iCs/>
        </w:rPr>
      </w:pPr>
      <w:r w:rsidRPr="00D01AB6">
        <w:rPr>
          <w:rFonts w:eastAsia="MS Mincho"/>
          <w:b/>
          <w:bCs/>
        </w:rPr>
        <w:t>The image contains or conveys the personal identification</w:t>
      </w:r>
      <w:r w:rsidR="000275D3" w:rsidRPr="00D01AB6">
        <w:rPr>
          <w:rFonts w:eastAsia="MS Mincho"/>
          <w:b/>
          <w:bCs/>
          <w:i/>
          <w:iCs/>
        </w:rPr>
        <w:t xml:space="preserve"> </w:t>
      </w:r>
      <w:r w:rsidRPr="00D01AB6">
        <w:rPr>
          <w:rFonts w:eastAsia="MS Mincho"/>
          <w:b/>
          <w:bCs/>
        </w:rPr>
        <w:t xml:space="preserve">information of the depicted </w:t>
      </w:r>
      <w:proofErr w:type="gramStart"/>
      <w:r w:rsidRPr="00D01AB6">
        <w:rPr>
          <w:rFonts w:eastAsia="MS Mincho"/>
          <w:b/>
          <w:bCs/>
        </w:rPr>
        <w:t>person;</w:t>
      </w:r>
      <w:proofErr w:type="gramEnd"/>
    </w:p>
    <w:p w14:paraId="39321B13" w14:textId="05295EA8" w:rsidR="000275D3" w:rsidRPr="00D01AB6" w:rsidRDefault="00EE2AC9" w:rsidP="00D01AB6">
      <w:pPr>
        <w:ind w:left="936" w:firstLine="360"/>
        <w:rPr>
          <w:rFonts w:eastAsia="MS Mincho"/>
          <w:b/>
          <w:bCs/>
          <w:i/>
          <w:iCs/>
        </w:rPr>
      </w:pPr>
      <w:r w:rsidRPr="00D01AB6">
        <w:rPr>
          <w:rFonts w:eastAsia="MS Mincho"/>
          <w:b/>
          <w:bCs/>
        </w:rPr>
        <w:t>o</w:t>
      </w:r>
      <w:r w:rsidR="004F10FA" w:rsidRPr="00D01AB6">
        <w:rPr>
          <w:rFonts w:eastAsia="MS Mincho"/>
          <w:b/>
          <w:bCs/>
        </w:rPr>
        <w:t>r</w:t>
      </w:r>
    </w:p>
    <w:p w14:paraId="2D004434" w14:textId="557927C5" w:rsidR="004F10FA" w:rsidRPr="00D01AB6" w:rsidRDefault="004F10FA" w:rsidP="00D01AB6">
      <w:pPr>
        <w:pStyle w:val="ListParagraph"/>
        <w:numPr>
          <w:ilvl w:val="0"/>
          <w:numId w:val="5"/>
        </w:numPr>
        <w:ind w:left="1296" w:hanging="576"/>
        <w:rPr>
          <w:rFonts w:eastAsia="MS Mincho"/>
          <w:b/>
          <w:bCs/>
          <w:i/>
          <w:iCs/>
        </w:rPr>
      </w:pPr>
      <w:r w:rsidRPr="00D01AB6">
        <w:rPr>
          <w:rFonts w:eastAsia="MS Mincho"/>
          <w:b/>
          <w:bCs/>
        </w:rPr>
        <w:t>The personal identification information of the depicted person</w:t>
      </w:r>
      <w:r w:rsidR="000275D3" w:rsidRPr="00D01AB6">
        <w:rPr>
          <w:rFonts w:eastAsia="MS Mincho"/>
          <w:b/>
          <w:bCs/>
          <w:i/>
          <w:iCs/>
        </w:rPr>
        <w:t xml:space="preserve"> </w:t>
      </w:r>
      <w:r w:rsidR="00856C3F" w:rsidRPr="00D01AB6">
        <w:rPr>
          <w:rFonts w:eastAsia="MS Mincho"/>
          <w:b/>
          <w:bCs/>
        </w:rPr>
        <w:t>i</w:t>
      </w:r>
      <w:r w:rsidRPr="00D01AB6">
        <w:rPr>
          <w:rFonts w:eastAsia="MS Mincho"/>
          <w:b/>
          <w:bCs/>
        </w:rPr>
        <w:t>s</w:t>
      </w:r>
      <w:r w:rsidR="00856C3F" w:rsidRPr="00D01AB6">
        <w:rPr>
          <w:rFonts w:eastAsia="MS Mincho"/>
          <w:b/>
          <w:bCs/>
        </w:rPr>
        <w:t xml:space="preserve"> </w:t>
      </w:r>
      <w:r w:rsidRPr="00D01AB6">
        <w:rPr>
          <w:rFonts w:eastAsia="MS Mincho"/>
          <w:b/>
          <w:bCs/>
        </w:rPr>
        <w:t xml:space="preserve">not contained or conveyed in the image </w:t>
      </w:r>
      <w:proofErr w:type="gramStart"/>
      <w:r w:rsidRPr="00D01AB6">
        <w:rPr>
          <w:rFonts w:eastAsia="MS Mincho"/>
          <w:b/>
          <w:bCs/>
        </w:rPr>
        <w:t>itself, but</w:t>
      </w:r>
      <w:proofErr w:type="gramEnd"/>
      <w:r w:rsidRPr="00D01AB6">
        <w:rPr>
          <w:rFonts w:eastAsia="MS Mincho"/>
          <w:b/>
          <w:bCs/>
        </w:rPr>
        <w:t xml:space="preserve"> is</w:t>
      </w:r>
      <w:r w:rsidR="00856C3F" w:rsidRPr="00D01AB6">
        <w:rPr>
          <w:rFonts w:eastAsia="MS Mincho"/>
          <w:b/>
          <w:bCs/>
        </w:rPr>
        <w:t xml:space="preserve"> </w:t>
      </w:r>
      <w:r w:rsidRPr="00D01AB6">
        <w:rPr>
          <w:rFonts w:eastAsia="MS Mincho"/>
          <w:b/>
          <w:bCs/>
        </w:rPr>
        <w:t>contemporaneously published or disseminated in such a manner</w:t>
      </w:r>
      <w:r w:rsidR="000275D3" w:rsidRPr="00D01AB6">
        <w:rPr>
          <w:rFonts w:eastAsia="MS Mincho"/>
          <w:b/>
          <w:bCs/>
          <w:i/>
          <w:iCs/>
        </w:rPr>
        <w:t xml:space="preserve"> </w:t>
      </w:r>
      <w:r w:rsidRPr="00D01AB6">
        <w:rPr>
          <w:rFonts w:eastAsia="MS Mincho"/>
          <w:b/>
          <w:bCs/>
        </w:rPr>
        <w:t>that a person viewing the personal identification information</w:t>
      </w:r>
      <w:r w:rsidR="00856C3F" w:rsidRPr="00D01AB6">
        <w:rPr>
          <w:rFonts w:eastAsia="MS Mincho"/>
          <w:b/>
          <w:bCs/>
        </w:rPr>
        <w:t xml:space="preserve"> </w:t>
      </w:r>
      <w:r w:rsidRPr="00D01AB6">
        <w:rPr>
          <w:rFonts w:eastAsia="MS Mincho"/>
          <w:b/>
          <w:bCs/>
        </w:rPr>
        <w:t>would reasonably know that such information directly relates to</w:t>
      </w:r>
      <w:r w:rsidR="00856C3F" w:rsidRPr="00D01AB6">
        <w:rPr>
          <w:rFonts w:eastAsia="MS Mincho"/>
          <w:b/>
          <w:bCs/>
        </w:rPr>
        <w:t xml:space="preserve"> </w:t>
      </w:r>
      <w:r w:rsidRPr="00D01AB6">
        <w:rPr>
          <w:rFonts w:eastAsia="MS Mincho"/>
          <w:b/>
          <w:bCs/>
        </w:rPr>
        <w:t>the person depicted in the sexually explicit image.</w:t>
      </w:r>
    </w:p>
    <w:p w14:paraId="6D7A0A78" w14:textId="307EC40A" w:rsidR="004F10FA" w:rsidRPr="00D01AB6" w:rsidRDefault="004F10FA" w:rsidP="00EE2AC9">
      <w:pPr>
        <w:rPr>
          <w:rFonts w:eastAsia="MS Mincho"/>
          <w:b/>
          <w:bCs/>
          <w:i/>
          <w:iCs/>
        </w:rPr>
      </w:pPr>
      <w:r w:rsidRPr="00D01AB6">
        <w:rPr>
          <w:rFonts w:eastAsia="MS Mincho"/>
          <w:b/>
          <w:bCs/>
        </w:rPr>
        <w:t>Evidence that the depicted person sent a sexually explicit image to</w:t>
      </w:r>
      <w:r w:rsidR="00D01AB6" w:rsidRPr="00D01AB6">
        <w:rPr>
          <w:rFonts w:eastAsia="MS Mincho"/>
          <w:b/>
          <w:bCs/>
        </w:rPr>
        <w:t xml:space="preserve"> </w:t>
      </w:r>
      <w:r w:rsidRPr="00D01AB6">
        <w:rPr>
          <w:rFonts w:eastAsia="MS Mincho"/>
          <w:b/>
          <w:bCs/>
        </w:rPr>
        <w:t>another person does not, on its own, remove his or her reasonable expectation of</w:t>
      </w:r>
      <w:r w:rsidR="006C4D65" w:rsidRPr="00D01AB6">
        <w:rPr>
          <w:rFonts w:eastAsia="MS Mincho"/>
          <w:b/>
          <w:bCs/>
        </w:rPr>
        <w:t xml:space="preserve"> </w:t>
      </w:r>
      <w:r w:rsidRPr="00D01AB6">
        <w:rPr>
          <w:rFonts w:eastAsia="MS Mincho"/>
          <w:b/>
          <w:bCs/>
        </w:rPr>
        <w:t>privacy for that image.</w:t>
      </w:r>
    </w:p>
    <w:p w14:paraId="774C4F85" w14:textId="0F97E7CA" w:rsidR="00E05FBE" w:rsidRPr="00D01AB6" w:rsidRDefault="008D37F6" w:rsidP="00EE2AC9">
      <w:pPr>
        <w:rPr>
          <w:rFonts w:eastAsia="MS Mincho"/>
          <w:b/>
          <w:bCs/>
        </w:rPr>
      </w:pPr>
      <w:r w:rsidRPr="00D01AB6">
        <w:rPr>
          <w:rFonts w:eastAsia="MS Mincho"/>
          <w:b/>
          <w:bCs/>
        </w:rPr>
        <w:t>“Sexually explicit image” means any image depicting nudity or depicting any person engaging in sexual conduct or depicting the display of semen or vaginal secretion on a person.</w:t>
      </w:r>
    </w:p>
    <w:p w14:paraId="4CD8EF5B" w14:textId="77777777" w:rsidR="00E05FBE" w:rsidRPr="00AA5B5F" w:rsidRDefault="00E05FBE" w:rsidP="00E05FBE">
      <w:pPr>
        <w:rPr>
          <w:rFonts w:eastAsia="MS Mincho"/>
          <w:b/>
        </w:rPr>
      </w:pPr>
      <w:r w:rsidRPr="00AA5B5F">
        <w:rPr>
          <w:rFonts w:eastAsia="MS Mincho"/>
          <w:b/>
        </w:rPr>
        <w:t xml:space="preserve">“Image” includes but is not limited to, any photograph, picture, motion picture, film, video, or representation. </w:t>
      </w:r>
    </w:p>
    <w:p w14:paraId="30BDEA95" w14:textId="77777777" w:rsidR="00E05FBE" w:rsidRPr="00AA5B5F" w:rsidRDefault="00E05FBE" w:rsidP="00E05FBE">
      <w:pPr>
        <w:widowControl w:val="0"/>
        <w:autoSpaceDE w:val="0"/>
        <w:autoSpaceDN w:val="0"/>
        <w:adjustRightInd w:val="0"/>
        <w:rPr>
          <w:rFonts w:eastAsia="MS Mincho"/>
          <w:b/>
          <w:bCs/>
        </w:rPr>
      </w:pPr>
      <w:r w:rsidRPr="00AA5B5F">
        <w:rPr>
          <w:rFonts w:eastAsia="MS Mincho"/>
          <w:b/>
          <w:bCs/>
        </w:rPr>
        <w:t xml:space="preserve">“Nudity” means showing of the human male or female genitals, pubic area, or buttocks with less than a fully opaque covering; or the showing of the female breast with less than a fully opaque covering of any portion thereof below the top of the nipple; or the depiction of covered male genitals in a discernibly </w:t>
      </w:r>
      <w:r w:rsidRPr="00AA5B5F">
        <w:rPr>
          <w:rFonts w:eastAsia="MS Mincho"/>
          <w:b/>
          <w:bCs/>
        </w:rPr>
        <w:lastRenderedPageBreak/>
        <w:t xml:space="preserve">turgid state. [A mother breastfeeding her baby does not under any circumstance constitute “nudity,” irrespective of </w:t>
      </w:r>
      <w:proofErr w:type="gramStart"/>
      <w:r w:rsidRPr="00AA5B5F">
        <w:rPr>
          <w:rFonts w:eastAsia="MS Mincho"/>
          <w:b/>
          <w:bCs/>
        </w:rPr>
        <w:t>whether or not</w:t>
      </w:r>
      <w:proofErr w:type="gramEnd"/>
      <w:r w:rsidRPr="00AA5B5F">
        <w:rPr>
          <w:rFonts w:eastAsia="MS Mincho"/>
          <w:b/>
          <w:bCs/>
        </w:rPr>
        <w:t xml:space="preserve"> the nipple is covered during or incidental to feeding.]</w:t>
      </w:r>
    </w:p>
    <w:p w14:paraId="4004B496" w14:textId="51A3EC8D" w:rsidR="00E05FBE" w:rsidRPr="00AA5B5F" w:rsidRDefault="00E05FBE" w:rsidP="00101CD7">
      <w:pPr>
        <w:pStyle w:val="SJITextItalic"/>
        <w:rPr>
          <w:rFonts w:eastAsia="MS Mincho"/>
        </w:rPr>
      </w:pPr>
      <w:r w:rsidRPr="00AA5B5F">
        <w:rPr>
          <w:rFonts w:eastAsia="MS Mincho"/>
        </w:rPr>
        <w:t xml:space="preserve">If necessary, insert additional definitions from § 847.001, Fla. Stat.  </w:t>
      </w:r>
    </w:p>
    <w:p w14:paraId="0F90B184" w14:textId="77777777" w:rsidR="00E05FBE" w:rsidRPr="00AA5B5F" w:rsidRDefault="00E05FBE" w:rsidP="00E05FBE">
      <w:pPr>
        <w:widowControl w:val="0"/>
        <w:autoSpaceDE w:val="0"/>
        <w:autoSpaceDN w:val="0"/>
        <w:adjustRightInd w:val="0"/>
        <w:rPr>
          <w:rFonts w:eastAsia="MS Mincho"/>
          <w:b/>
          <w:bCs/>
        </w:rPr>
      </w:pPr>
      <w:r w:rsidRPr="00AA5B5F">
        <w:rPr>
          <w:rFonts w:eastAsia="MS Mincho"/>
          <w:b/>
          <w:bCs/>
        </w:rPr>
        <w:t>“Sexual conduct” means actual or simulated sexual intercourse, deviate sexual intercourse, sexual bestiality, masturbation, or sadomasochistic abuse; actual lewd exhibition of the genitals; actual physical contact with a person’s clothed or unclothed genitals, pubic area, buttocks, or, if such person is a female, breast with the intent to arouse or gratify the sexual desire of either party; or any act or conduct which constitutes sexual battery or simulates that sexual battery is being or will be committed. [A mother breastfeeding her baby does not under any circumstance constitute “sexual conduct.”]</w:t>
      </w:r>
    </w:p>
    <w:p w14:paraId="7468B55F" w14:textId="01C85C19" w:rsidR="008D37F6" w:rsidRPr="00AA5B5F" w:rsidRDefault="008D37F6" w:rsidP="008D37F6">
      <w:pPr>
        <w:widowControl w:val="0"/>
        <w:autoSpaceDE w:val="0"/>
        <w:autoSpaceDN w:val="0"/>
        <w:adjustRightInd w:val="0"/>
        <w:rPr>
          <w:rFonts w:eastAsia="MS Mincho"/>
          <w:b/>
          <w:bCs/>
        </w:rPr>
      </w:pPr>
      <w:r w:rsidRPr="00AA5B5F">
        <w:rPr>
          <w:rFonts w:eastAsia="MS Mincho"/>
          <w:b/>
          <w:bCs/>
        </w:rPr>
        <w:t xml:space="preserve">“Personal </w:t>
      </w:r>
      <w:r w:rsidR="00B54D93">
        <w:rPr>
          <w:rFonts w:eastAsia="MS Mincho"/>
          <w:b/>
          <w:bCs/>
        </w:rPr>
        <w:t>i</w:t>
      </w:r>
      <w:r w:rsidRPr="00AA5B5F">
        <w:rPr>
          <w:rFonts w:eastAsia="MS Mincho"/>
          <w:b/>
          <w:bCs/>
        </w:rPr>
        <w:t xml:space="preserve">dentification </w:t>
      </w:r>
      <w:r w:rsidR="00B54D93">
        <w:rPr>
          <w:rFonts w:eastAsia="MS Mincho"/>
          <w:b/>
          <w:bCs/>
        </w:rPr>
        <w:t>i</w:t>
      </w:r>
      <w:r w:rsidRPr="00AA5B5F">
        <w:rPr>
          <w:rFonts w:eastAsia="MS Mincho"/>
          <w:b/>
          <w:bCs/>
        </w:rPr>
        <w:t xml:space="preserve">nformation” means any information that identifies </w:t>
      </w:r>
      <w:r w:rsidRPr="00B54D93">
        <w:rPr>
          <w:rFonts w:eastAsia="MS Mincho"/>
          <w:b/>
          <w:bCs/>
        </w:rPr>
        <w:t>a person,</w:t>
      </w:r>
      <w:r w:rsidRPr="00AA5B5F">
        <w:rPr>
          <w:rFonts w:eastAsia="MS Mincho"/>
          <w:b/>
          <w:bCs/>
        </w:rPr>
        <w:t xml:space="preserve"> and includes, but is not limited to, any name, postal or electronic mail address, telephone number, social security number, date of birth, or any unique physical representation.</w:t>
      </w:r>
    </w:p>
    <w:p w14:paraId="7205E701" w14:textId="12213C76" w:rsidR="00E05FBE" w:rsidRPr="00B334A8" w:rsidRDefault="00E05FBE" w:rsidP="00E05FBE">
      <w:pPr>
        <w:pStyle w:val="SJITextItalic"/>
        <w:rPr>
          <w:rFonts w:eastAsia="SimSun"/>
        </w:rPr>
      </w:pPr>
      <w:r w:rsidRPr="00B334A8">
        <w:rPr>
          <w:rFonts w:eastAsia="MS Mincho"/>
        </w:rPr>
        <w:t xml:space="preserve">As of </w:t>
      </w:r>
      <w:r w:rsidR="00101CD7">
        <w:rPr>
          <w:rFonts w:eastAsia="MS Mincho"/>
        </w:rPr>
        <w:t>February 2026</w:t>
      </w:r>
      <w:r w:rsidRPr="00B334A8">
        <w:rPr>
          <w:rFonts w:eastAsia="MS Mincho"/>
        </w:rPr>
        <w:t xml:space="preserve">, the courts had not determined whether the sexual </w:t>
      </w:r>
      <w:proofErr w:type="spellStart"/>
      <w:r w:rsidRPr="00B334A8">
        <w:rPr>
          <w:rFonts w:eastAsia="MS Mincho"/>
        </w:rPr>
        <w:t>cyberharassment</w:t>
      </w:r>
      <w:proofErr w:type="spellEnd"/>
      <w:r w:rsidRPr="00B334A8">
        <w:rPr>
          <w:rFonts w:eastAsia="MS Mincho"/>
        </w:rPr>
        <w:t xml:space="preserve"> statute </w:t>
      </w:r>
      <w:r w:rsidRPr="00B334A8">
        <w:rPr>
          <w:rFonts w:eastAsia="SimSun"/>
        </w:rPr>
        <w:t xml:space="preserve">requires actual malice or legal malice. </w:t>
      </w:r>
      <w:proofErr w:type="gramStart"/>
      <w:r w:rsidRPr="00B334A8">
        <w:rPr>
          <w:rFonts w:eastAsia="SimSun"/>
        </w:rPr>
        <w:t>The</w:t>
      </w:r>
      <w:proofErr w:type="gramEnd"/>
      <w:r w:rsidRPr="00B334A8">
        <w:rPr>
          <w:rFonts w:eastAsia="SimSun"/>
        </w:rPr>
        <w:t xml:space="preserve"> explanation of the two can be found in Seese v. State, 955 So. 2d 1145 (Fla. 4th DCA 2007). In the absence of clarification, trial judges must choose one of the following:</w:t>
      </w:r>
    </w:p>
    <w:p w14:paraId="677C1383" w14:textId="77777777" w:rsidR="00E05FBE" w:rsidRPr="00AA5B5F" w:rsidRDefault="00E05FBE" w:rsidP="00E05FBE">
      <w:pPr>
        <w:widowControl w:val="0"/>
        <w:autoSpaceDE w:val="0"/>
        <w:autoSpaceDN w:val="0"/>
        <w:adjustRightInd w:val="0"/>
        <w:rPr>
          <w:rFonts w:eastAsia="SimSun"/>
          <w:b/>
          <w:bCs/>
        </w:rPr>
      </w:pPr>
      <w:r w:rsidRPr="00AA5B5F">
        <w:rPr>
          <w:rFonts w:eastAsia="SimSun"/>
          <w:b/>
          <w:bCs/>
        </w:rPr>
        <w:t>“Maliciously” means intentionally and without any lawful justification.</w:t>
      </w:r>
    </w:p>
    <w:p w14:paraId="1E057610" w14:textId="77777777" w:rsidR="00E05FBE" w:rsidRPr="00AA5B5F" w:rsidRDefault="00E05FBE" w:rsidP="00E05FBE">
      <w:pPr>
        <w:widowControl w:val="0"/>
        <w:autoSpaceDE w:val="0"/>
        <w:autoSpaceDN w:val="0"/>
        <w:adjustRightInd w:val="0"/>
        <w:rPr>
          <w:rFonts w:eastAsia="SimSun"/>
          <w:b/>
          <w:bCs/>
        </w:rPr>
      </w:pPr>
      <w:r w:rsidRPr="00AA5B5F">
        <w:rPr>
          <w:rFonts w:eastAsia="SimSun"/>
          <w:b/>
          <w:bCs/>
        </w:rPr>
        <w:t>“Maliciously” means with ill will, hatred, spite, or an evil intent.</w:t>
      </w:r>
    </w:p>
    <w:p w14:paraId="40BDCCAF" w14:textId="77777777" w:rsidR="00B54D93" w:rsidRPr="00AA5B5F" w:rsidRDefault="00B54D93" w:rsidP="00B54D93">
      <w:pPr>
        <w:pStyle w:val="SJIComments"/>
      </w:pPr>
      <w:r w:rsidRPr="00AA5B5F">
        <w:t>Lesser Included Offense</w:t>
      </w:r>
      <w:r w:rsidRPr="004E23ED">
        <w:t>s</w:t>
      </w:r>
    </w:p>
    <w:p w14:paraId="4C62394E" w14:textId="0004E9F8" w:rsidR="00B54D93" w:rsidRPr="00B54D93" w:rsidRDefault="00B54D93" w:rsidP="00B54D93">
      <w:pPr>
        <w:pStyle w:val="Heading4"/>
        <w:rPr>
          <w:rFonts w:eastAsia="MS Mincho"/>
        </w:rPr>
      </w:pPr>
      <w:bookmarkStart w:id="5" w:name="_Toc109650381"/>
      <w:r w:rsidRPr="00AA5B5F">
        <w:rPr>
          <w:rFonts w:eastAsia="MS Mincho"/>
        </w:rPr>
        <w:t xml:space="preserve">SEXUAL </w:t>
      </w:r>
      <w:r w:rsidRPr="00B54D93">
        <w:rPr>
          <w:rFonts w:eastAsia="MS Mincho"/>
        </w:rPr>
        <w:t>CYBERHARASSMENT for financial gain— 784.049(4)</w:t>
      </w:r>
      <w:bookmarkEnd w:id="5"/>
    </w:p>
    <w:tbl>
      <w:tblPr>
        <w:tblStyle w:val="TableGrid1"/>
        <w:tblW w:w="5000" w:type="pct"/>
        <w:tblLook w:val="0620" w:firstRow="1" w:lastRow="0" w:firstColumn="0" w:lastColumn="0" w:noHBand="1" w:noVBand="1"/>
      </w:tblPr>
      <w:tblGrid>
        <w:gridCol w:w="3056"/>
        <w:gridCol w:w="2792"/>
        <w:gridCol w:w="1978"/>
        <w:gridCol w:w="1524"/>
      </w:tblGrid>
      <w:tr w:rsidR="00B54D93" w:rsidRPr="00B54D93" w14:paraId="16209BAE" w14:textId="77777777" w:rsidTr="00ED6F55">
        <w:trPr>
          <w:cnfStyle w:val="100000000000" w:firstRow="1" w:lastRow="0" w:firstColumn="0" w:lastColumn="0" w:oddVBand="0" w:evenVBand="0" w:oddHBand="0" w:evenHBand="0" w:firstRowFirstColumn="0" w:firstRowLastColumn="0" w:lastRowFirstColumn="0" w:lastRowLastColumn="0"/>
        </w:trPr>
        <w:tc>
          <w:tcPr>
            <w:tcW w:w="1634" w:type="pct"/>
            <w:hideMark/>
          </w:tcPr>
          <w:p w14:paraId="6F3D361B" w14:textId="77777777" w:rsidR="00B54D93" w:rsidRPr="00B54D93" w:rsidRDefault="00B54D93" w:rsidP="00393DBA">
            <w:pPr>
              <w:pStyle w:val="SJITableText"/>
              <w:rPr>
                <w:rFonts w:eastAsia="MS Mincho"/>
              </w:rPr>
            </w:pPr>
            <w:r w:rsidRPr="00B54D93">
              <w:rPr>
                <w:rFonts w:eastAsia="MS Mincho"/>
              </w:rPr>
              <w:t>CATEGORY ONE</w:t>
            </w:r>
          </w:p>
        </w:tc>
        <w:tc>
          <w:tcPr>
            <w:tcW w:w="1493" w:type="pct"/>
            <w:hideMark/>
          </w:tcPr>
          <w:p w14:paraId="1A51A2AC" w14:textId="77777777" w:rsidR="00B54D93" w:rsidRPr="00B54D93" w:rsidRDefault="00B54D93" w:rsidP="00393DBA">
            <w:pPr>
              <w:pStyle w:val="SJITableText"/>
              <w:rPr>
                <w:rFonts w:eastAsia="MS Mincho"/>
              </w:rPr>
            </w:pPr>
            <w:r w:rsidRPr="00B54D93">
              <w:rPr>
                <w:rFonts w:eastAsia="MS Mincho"/>
              </w:rPr>
              <w:t>CATEGORY TWO</w:t>
            </w:r>
          </w:p>
        </w:tc>
        <w:tc>
          <w:tcPr>
            <w:tcW w:w="1058" w:type="pct"/>
            <w:hideMark/>
          </w:tcPr>
          <w:p w14:paraId="48DA5383" w14:textId="77777777" w:rsidR="00B54D93" w:rsidRPr="00B54D93" w:rsidRDefault="00B54D93" w:rsidP="00393DBA">
            <w:pPr>
              <w:pStyle w:val="SJITableText"/>
              <w:rPr>
                <w:rFonts w:eastAsia="MS Mincho"/>
              </w:rPr>
            </w:pPr>
            <w:r w:rsidRPr="00B54D93">
              <w:rPr>
                <w:rFonts w:eastAsia="MS Mincho"/>
              </w:rPr>
              <w:t>FLA. STAT</w:t>
            </w:r>
          </w:p>
        </w:tc>
        <w:tc>
          <w:tcPr>
            <w:tcW w:w="816" w:type="pct"/>
            <w:hideMark/>
          </w:tcPr>
          <w:p w14:paraId="7AC296D0" w14:textId="77777777" w:rsidR="00B54D93" w:rsidRPr="00B54D93" w:rsidRDefault="00B54D93" w:rsidP="00393DBA">
            <w:pPr>
              <w:pStyle w:val="SJITableText"/>
              <w:rPr>
                <w:rFonts w:eastAsia="MS Mincho"/>
              </w:rPr>
            </w:pPr>
            <w:r w:rsidRPr="00B54D93">
              <w:rPr>
                <w:rFonts w:eastAsia="MS Mincho"/>
              </w:rPr>
              <w:t>INS. NO.</w:t>
            </w:r>
          </w:p>
        </w:tc>
      </w:tr>
      <w:tr w:rsidR="00B54D93" w:rsidRPr="00B54D93" w14:paraId="35919833" w14:textId="77777777" w:rsidTr="00ED6F55">
        <w:tc>
          <w:tcPr>
            <w:tcW w:w="1634" w:type="pct"/>
            <w:hideMark/>
          </w:tcPr>
          <w:p w14:paraId="7C012E43" w14:textId="77777777" w:rsidR="00B54D93" w:rsidRPr="00B54D93" w:rsidRDefault="00B54D93" w:rsidP="00393DBA">
            <w:pPr>
              <w:pStyle w:val="SJITableText"/>
              <w:rPr>
                <w:rFonts w:eastAsia="MS Mincho"/>
              </w:rPr>
            </w:pPr>
            <w:r w:rsidRPr="00B54D93">
              <w:rPr>
                <w:rFonts w:eastAsia="MS Mincho"/>
              </w:rPr>
              <w:t xml:space="preserve">Sexual </w:t>
            </w:r>
            <w:proofErr w:type="spellStart"/>
            <w:r w:rsidRPr="00B54D93">
              <w:rPr>
                <w:rFonts w:eastAsia="MS Mincho"/>
              </w:rPr>
              <w:t>Cyberharassment</w:t>
            </w:r>
            <w:proofErr w:type="spellEnd"/>
          </w:p>
        </w:tc>
        <w:tc>
          <w:tcPr>
            <w:tcW w:w="1493" w:type="pct"/>
          </w:tcPr>
          <w:p w14:paraId="5458A831" w14:textId="77777777" w:rsidR="00B54D93" w:rsidRPr="00B54D93" w:rsidRDefault="00B54D93" w:rsidP="00393DBA">
            <w:pPr>
              <w:pStyle w:val="SJITableText"/>
              <w:rPr>
                <w:rFonts w:eastAsia="MS Mincho"/>
              </w:rPr>
            </w:pPr>
          </w:p>
        </w:tc>
        <w:tc>
          <w:tcPr>
            <w:tcW w:w="1058" w:type="pct"/>
          </w:tcPr>
          <w:p w14:paraId="68393059" w14:textId="77777777" w:rsidR="00B54D93" w:rsidRPr="00B54D93" w:rsidRDefault="00B54D93" w:rsidP="00393DBA">
            <w:pPr>
              <w:pStyle w:val="SJITableText"/>
              <w:rPr>
                <w:rFonts w:eastAsia="MS Mincho"/>
              </w:rPr>
            </w:pPr>
            <w:r w:rsidRPr="00B54D93">
              <w:rPr>
                <w:rFonts w:eastAsia="MS Mincho"/>
              </w:rPr>
              <w:t>784.049(3)</w:t>
            </w:r>
          </w:p>
        </w:tc>
        <w:tc>
          <w:tcPr>
            <w:tcW w:w="816" w:type="pct"/>
          </w:tcPr>
          <w:p w14:paraId="7500AA49" w14:textId="77777777" w:rsidR="00B54D93" w:rsidRPr="00B54D93" w:rsidRDefault="00B54D93" w:rsidP="00393DBA">
            <w:pPr>
              <w:pStyle w:val="SJITableText"/>
              <w:rPr>
                <w:rFonts w:eastAsia="MS Mincho"/>
              </w:rPr>
            </w:pPr>
            <w:r w:rsidRPr="00B54D93">
              <w:rPr>
                <w:rFonts w:eastAsia="MS Mincho"/>
              </w:rPr>
              <w:t>8.26</w:t>
            </w:r>
          </w:p>
        </w:tc>
      </w:tr>
      <w:tr w:rsidR="00B54D93" w:rsidRPr="00AA5B5F" w14:paraId="507778A2" w14:textId="77777777" w:rsidTr="00ED6F55">
        <w:tc>
          <w:tcPr>
            <w:tcW w:w="1634" w:type="pct"/>
          </w:tcPr>
          <w:p w14:paraId="2D88A2BD" w14:textId="77777777" w:rsidR="00B54D93" w:rsidRPr="00AA5B5F" w:rsidRDefault="00B54D93" w:rsidP="00393DBA">
            <w:pPr>
              <w:pStyle w:val="SJITableText"/>
              <w:rPr>
                <w:rFonts w:eastAsia="MS Mincho"/>
              </w:rPr>
            </w:pPr>
          </w:p>
        </w:tc>
        <w:tc>
          <w:tcPr>
            <w:tcW w:w="1493" w:type="pct"/>
            <w:hideMark/>
          </w:tcPr>
          <w:p w14:paraId="6DD7E7B4" w14:textId="77777777" w:rsidR="00B54D93" w:rsidRPr="00AA5B5F" w:rsidRDefault="00B54D93" w:rsidP="00393DBA">
            <w:pPr>
              <w:pStyle w:val="SJITableText"/>
              <w:rPr>
                <w:rFonts w:eastAsia="MS Mincho"/>
              </w:rPr>
            </w:pPr>
            <w:r w:rsidRPr="00AA5B5F">
              <w:rPr>
                <w:rFonts w:eastAsia="MS Mincho"/>
              </w:rPr>
              <w:t>Attempt</w:t>
            </w:r>
          </w:p>
        </w:tc>
        <w:tc>
          <w:tcPr>
            <w:tcW w:w="1058" w:type="pct"/>
            <w:hideMark/>
          </w:tcPr>
          <w:p w14:paraId="0EE0C354" w14:textId="77777777" w:rsidR="00B54D93" w:rsidRPr="00AA5B5F" w:rsidRDefault="00B54D93" w:rsidP="00393DBA">
            <w:pPr>
              <w:pStyle w:val="SJITableText"/>
              <w:rPr>
                <w:rFonts w:eastAsia="MS Mincho"/>
              </w:rPr>
            </w:pPr>
            <w:r w:rsidRPr="00AA5B5F">
              <w:rPr>
                <w:rFonts w:eastAsia="MS Mincho"/>
              </w:rPr>
              <w:t>777.04(1)</w:t>
            </w:r>
          </w:p>
        </w:tc>
        <w:tc>
          <w:tcPr>
            <w:tcW w:w="816" w:type="pct"/>
            <w:hideMark/>
          </w:tcPr>
          <w:p w14:paraId="5FB22662" w14:textId="77777777" w:rsidR="00B54D93" w:rsidRPr="00AA5B5F" w:rsidRDefault="00B54D93" w:rsidP="00393DBA">
            <w:pPr>
              <w:pStyle w:val="SJITableText"/>
              <w:rPr>
                <w:rFonts w:eastAsia="MS Mincho"/>
              </w:rPr>
            </w:pPr>
            <w:r w:rsidRPr="00AA5B5F">
              <w:rPr>
                <w:rFonts w:eastAsia="MS Mincho"/>
              </w:rPr>
              <w:t>5.1</w:t>
            </w:r>
          </w:p>
        </w:tc>
      </w:tr>
    </w:tbl>
    <w:p w14:paraId="2E393AEE" w14:textId="77777777" w:rsidR="004E23ED" w:rsidRDefault="00B54D93" w:rsidP="004E23ED">
      <w:pPr>
        <w:pStyle w:val="SJIComments"/>
      </w:pPr>
      <w:r w:rsidRPr="00AA5B5F">
        <w:t>Comments</w:t>
      </w:r>
    </w:p>
    <w:p w14:paraId="4F5405FA" w14:textId="77777777" w:rsidR="004E23ED" w:rsidRDefault="00B54D93" w:rsidP="004E23ED">
      <w:pPr>
        <w:pStyle w:val="SJIComments"/>
        <w:ind w:firstLine="720"/>
        <w:jc w:val="left"/>
        <w:rPr>
          <w:b w:val="0"/>
          <w:bCs/>
        </w:rPr>
      </w:pPr>
      <w:r w:rsidRPr="004E23ED">
        <w:rPr>
          <w:b w:val="0"/>
          <w:bCs/>
        </w:rPr>
        <w:t xml:space="preserve">Sexual </w:t>
      </w:r>
      <w:proofErr w:type="spellStart"/>
      <w:r w:rsidRPr="004E23ED">
        <w:rPr>
          <w:b w:val="0"/>
          <w:bCs/>
        </w:rPr>
        <w:t>Cyberharassment</w:t>
      </w:r>
      <w:proofErr w:type="spellEnd"/>
      <w:r w:rsidRPr="004E23ED">
        <w:rPr>
          <w:b w:val="0"/>
          <w:bCs/>
        </w:rPr>
        <w:t xml:space="preserve"> for Financial Gain is a </w:t>
      </w:r>
      <w:proofErr w:type="gramStart"/>
      <w:r w:rsidRPr="004E23ED">
        <w:rPr>
          <w:b w:val="0"/>
          <w:bCs/>
        </w:rPr>
        <w:t>third degree</w:t>
      </w:r>
      <w:proofErr w:type="gramEnd"/>
      <w:r w:rsidRPr="004E23ED">
        <w:rPr>
          <w:b w:val="0"/>
          <w:bCs/>
        </w:rPr>
        <w:t xml:space="preserve"> felony. Simple Sexual </w:t>
      </w:r>
      <w:proofErr w:type="spellStart"/>
      <w:r w:rsidRPr="004E23ED">
        <w:rPr>
          <w:b w:val="0"/>
          <w:bCs/>
        </w:rPr>
        <w:t>Cyberharssment</w:t>
      </w:r>
      <w:proofErr w:type="spellEnd"/>
      <w:r w:rsidRPr="004E23ED">
        <w:rPr>
          <w:b w:val="0"/>
          <w:bCs/>
        </w:rPr>
        <w:t xml:space="preserve"> is a </w:t>
      </w:r>
      <w:proofErr w:type="gramStart"/>
      <w:r w:rsidRPr="004E23ED">
        <w:rPr>
          <w:b w:val="0"/>
          <w:bCs/>
        </w:rPr>
        <w:t>first degree</w:t>
      </w:r>
      <w:proofErr w:type="gramEnd"/>
      <w:r w:rsidRPr="004E23ED">
        <w:rPr>
          <w:b w:val="0"/>
          <w:bCs/>
        </w:rPr>
        <w:t xml:space="preserve"> misdemeanor. This instruction can be used for a misdemeanor Sexual Harassment trial if element #</w:t>
      </w:r>
      <w:r w:rsidR="00A2614E" w:rsidRPr="004E23ED">
        <w:rPr>
          <w:b w:val="0"/>
          <w:bCs/>
        </w:rPr>
        <w:t>4</w:t>
      </w:r>
      <w:r w:rsidRPr="004E23ED">
        <w:rPr>
          <w:b w:val="0"/>
          <w:bCs/>
        </w:rPr>
        <w:t xml:space="preserve"> is not read to the jury.  </w:t>
      </w:r>
    </w:p>
    <w:p w14:paraId="380402A2" w14:textId="6FC763FE" w:rsidR="00B54D93" w:rsidRPr="004E23ED" w:rsidRDefault="00B54D93" w:rsidP="004E23ED">
      <w:pPr>
        <w:pStyle w:val="SJIComments"/>
        <w:ind w:firstLine="720"/>
        <w:jc w:val="left"/>
        <w:rPr>
          <w:b w:val="0"/>
          <w:bCs/>
        </w:rPr>
      </w:pPr>
      <w:r w:rsidRPr="004E23ED">
        <w:rPr>
          <w:b w:val="0"/>
          <w:bCs/>
        </w:rPr>
        <w:t xml:space="preserve">Both Sexual </w:t>
      </w:r>
      <w:proofErr w:type="spellStart"/>
      <w:r w:rsidRPr="004E23ED">
        <w:rPr>
          <w:b w:val="0"/>
          <w:bCs/>
        </w:rPr>
        <w:t>Cyberharssment</w:t>
      </w:r>
      <w:proofErr w:type="spellEnd"/>
      <w:r w:rsidRPr="004E23ED">
        <w:rPr>
          <w:b w:val="0"/>
          <w:bCs/>
        </w:rPr>
        <w:t xml:space="preserve"> for Financial Gain and simple Sexual </w:t>
      </w:r>
      <w:proofErr w:type="spellStart"/>
      <w:r w:rsidRPr="004E23ED">
        <w:rPr>
          <w:b w:val="0"/>
          <w:bCs/>
        </w:rPr>
        <w:t>Cyberharssment</w:t>
      </w:r>
      <w:proofErr w:type="spellEnd"/>
      <w:r w:rsidRPr="004E23ED">
        <w:rPr>
          <w:b w:val="0"/>
          <w:bCs/>
        </w:rPr>
        <w:t xml:space="preserve"> can be bumped up one degree in severity based on the existence of a prior conviction. For purposes of this statute, the term “conviction” means a determination of guilt that is the result of a plea or a trial, regardless of whether adjudication is withheld or a plea of nolo contendere is entered.</w:t>
      </w:r>
    </w:p>
    <w:p w14:paraId="0CE5D96C" w14:textId="7843C97E" w:rsidR="00B54D93" w:rsidRPr="00B54D93" w:rsidRDefault="00B54D93" w:rsidP="009C0C8E">
      <w:r w:rsidRPr="00B54D93">
        <w:t xml:space="preserve">As of February 2026, it is unclear whether the existence of a prior conviction should be treated as an element of the crime that must be found by the jury or </w:t>
      </w:r>
      <w:r w:rsidRPr="00B54D93">
        <w:lastRenderedPageBreak/>
        <w:t xml:space="preserve">whether a prior conviction can be proven to the judge at sentencing. If treated as an element, it would be error to inform the jury of a prior conviction. Therefore, if the information or indictment contains an allegation of a prior conviction, do not read the allegation and do not send the information or indictment into the jury room. If the defendant is found guilty, the historical fact of a previous conviction would be determined beyond a reasonable doubt in a bifurcated proceeding. </w:t>
      </w:r>
      <w:r w:rsidRPr="00B54D93">
        <w:rPr>
          <w:i/>
        </w:rPr>
        <w:t>See State v. Harbaugh</w:t>
      </w:r>
      <w:r w:rsidRPr="00B54D93">
        <w:t xml:space="preserve">, 754 So. 2d 691 (Fla. 2000). </w:t>
      </w:r>
    </w:p>
    <w:p w14:paraId="7D56759B" w14:textId="0D58ADE7" w:rsidR="00B54D93" w:rsidRDefault="00B54D93" w:rsidP="00B54D93">
      <w:r w:rsidRPr="00B54D93">
        <w:rPr>
          <w:rFonts w:eastAsia="MS Mincho"/>
          <w:bCs/>
        </w:rPr>
        <w:t>This instruction was adopted in 2018 [238 So. 3d 192] and was amended in 2020 [290 So. 3d 864], and on March 20, 2026.</w:t>
      </w:r>
    </w:p>
    <w:sectPr w:rsidR="00B54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6EF030DA"/>
    <w:multiLevelType w:val="hybridMultilevel"/>
    <w:tmpl w:val="03809624"/>
    <w:lvl w:ilvl="0" w:tplc="78CCCA22">
      <w:start w:val="1"/>
      <w:numFmt w:val="decimal"/>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F962802"/>
    <w:multiLevelType w:val="hybridMultilevel"/>
    <w:tmpl w:val="FFFFFFFF"/>
    <w:lvl w:ilvl="0" w:tplc="7D246D14">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44144330">
    <w:abstractNumId w:val="1"/>
  </w:num>
  <w:num w:numId="2" w16cid:durableId="1189568511">
    <w:abstractNumId w:val="3"/>
  </w:num>
  <w:num w:numId="3" w16cid:durableId="267658263">
    <w:abstractNumId w:val="0"/>
  </w:num>
  <w:num w:numId="4" w16cid:durableId="1328823913">
    <w:abstractNumId w:val="0"/>
  </w:num>
  <w:num w:numId="5" w16cid:durableId="1059674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1E9C245-664F-474E-8EBB-91B2FB940C0F}"/>
    <w:docVar w:name="dgnword-eventsink" w:val="2105710873312"/>
  </w:docVars>
  <w:rsids>
    <w:rsidRoot w:val="00E05FBE"/>
    <w:rsid w:val="000275D3"/>
    <w:rsid w:val="000C5F78"/>
    <w:rsid w:val="000E6EF0"/>
    <w:rsid w:val="00101CD7"/>
    <w:rsid w:val="00217727"/>
    <w:rsid w:val="00276059"/>
    <w:rsid w:val="003E05DE"/>
    <w:rsid w:val="003F355A"/>
    <w:rsid w:val="004E23ED"/>
    <w:rsid w:val="004F10FA"/>
    <w:rsid w:val="006C4D65"/>
    <w:rsid w:val="00753B31"/>
    <w:rsid w:val="007D1EBA"/>
    <w:rsid w:val="007D50BC"/>
    <w:rsid w:val="00856C3F"/>
    <w:rsid w:val="008D37F6"/>
    <w:rsid w:val="009435D1"/>
    <w:rsid w:val="009C0C8E"/>
    <w:rsid w:val="00A166B4"/>
    <w:rsid w:val="00A2614E"/>
    <w:rsid w:val="00A63A37"/>
    <w:rsid w:val="00AA5B5F"/>
    <w:rsid w:val="00B334A8"/>
    <w:rsid w:val="00B54D93"/>
    <w:rsid w:val="00BA55E2"/>
    <w:rsid w:val="00C358B8"/>
    <w:rsid w:val="00CB4EBA"/>
    <w:rsid w:val="00D01AB6"/>
    <w:rsid w:val="00D3284B"/>
    <w:rsid w:val="00D43C99"/>
    <w:rsid w:val="00D66F02"/>
    <w:rsid w:val="00E05FBE"/>
    <w:rsid w:val="00E96A21"/>
    <w:rsid w:val="00EA17CE"/>
    <w:rsid w:val="00EC719E"/>
    <w:rsid w:val="00ED6F55"/>
    <w:rsid w:val="00EE2AC9"/>
    <w:rsid w:val="00FD2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02E517"/>
  <w14:defaultImageDpi w14:val="0"/>
  <w15:docId w15:val="{5603D8DD-2611-44CC-9853-0BE40C8DF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FBE"/>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E05FBE"/>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E05FBE"/>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E05FBE"/>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E05FBE"/>
    <w:pPr>
      <w:outlineLvl w:val="3"/>
    </w:pPr>
  </w:style>
  <w:style w:type="paragraph" w:styleId="Heading5">
    <w:name w:val="heading 5"/>
    <w:basedOn w:val="Normal"/>
    <w:next w:val="Normal"/>
    <w:link w:val="Heading5Char"/>
    <w:uiPriority w:val="9"/>
    <w:qFormat/>
    <w:rsid w:val="00E05FBE"/>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E05FBE"/>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E05FBE"/>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E05FBE"/>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E05FBE"/>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05FBE"/>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E05FBE"/>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E05FBE"/>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E05FBE"/>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E05FBE"/>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E05FBE"/>
    <w:rPr>
      <w:rFonts w:ascii="Times New Roman" w:hAnsi="Times New Roman" w:cs="Times New Roman"/>
      <w:b/>
      <w:bCs/>
    </w:rPr>
  </w:style>
  <w:style w:type="character" w:customStyle="1" w:styleId="Heading7Char">
    <w:name w:val="Heading 7 Char"/>
    <w:basedOn w:val="DefaultParagraphFont"/>
    <w:link w:val="Heading7"/>
    <w:uiPriority w:val="9"/>
    <w:locked/>
    <w:rsid w:val="00E05FBE"/>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E05FBE"/>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E05FBE"/>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StatuteinTitle">
    <w:name w:val="SJI Statute in Title"/>
    <w:basedOn w:val="Normal"/>
    <w:qFormat/>
    <w:rsid w:val="00E05FBE"/>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E05FBE"/>
    <w:pPr>
      <w:tabs>
        <w:tab w:val="left" w:pos="720"/>
      </w:tabs>
      <w:suppressAutoHyphens/>
      <w:spacing w:after="0"/>
    </w:pPr>
    <w:rPr>
      <w:rFonts w:cs="Times New Roman"/>
      <w:i/>
      <w:iCs/>
      <w:szCs w:val="24"/>
    </w:rPr>
  </w:style>
  <w:style w:type="paragraph" w:customStyle="1" w:styleId="SJITableText">
    <w:name w:val="SJI Table Text"/>
    <w:basedOn w:val="Normal"/>
    <w:qFormat/>
    <w:rsid w:val="00E05FBE"/>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E05FBE"/>
    <w:pPr>
      <w:spacing w:before="220"/>
      <w:ind w:firstLine="0"/>
      <w:jc w:val="center"/>
    </w:pPr>
    <w:rPr>
      <w:rFonts w:cs="Courier New"/>
      <w:b/>
    </w:rPr>
  </w:style>
  <w:style w:type="paragraph" w:styleId="ListParagraph">
    <w:name w:val="List Paragraph"/>
    <w:basedOn w:val="Normal"/>
    <w:uiPriority w:val="34"/>
    <w:qFormat/>
    <w:rsid w:val="00E05FBE"/>
    <w:pPr>
      <w:ind w:left="720"/>
    </w:pPr>
    <w:rPr>
      <w:rFonts w:cs="Times New Roman"/>
    </w:rPr>
  </w:style>
  <w:style w:type="table" w:customStyle="1" w:styleId="TableGrid1">
    <w:name w:val="Table Grid1"/>
    <w:basedOn w:val="TableNormal"/>
    <w:next w:val="TableGrid"/>
    <w:uiPriority w:val="99"/>
    <w:rsid w:val="00E05FBE"/>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E05FBE"/>
    <w:pPr>
      <w:spacing w:after="0" w:line="240" w:lineRule="auto"/>
    </w:pPr>
    <w:rPr>
      <w:rFonts w:cs="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E05FBE"/>
    <w:pPr>
      <w:widowControl w:val="0"/>
      <w:autoSpaceDE w:val="0"/>
      <w:autoSpaceDN w:val="0"/>
      <w:adjustRightInd w:val="0"/>
      <w:ind w:left="1296" w:hanging="576"/>
    </w:pPr>
    <w:rPr>
      <w:rFonts w:cs="Times New Roman"/>
    </w:rPr>
  </w:style>
  <w:style w:type="character" w:customStyle="1" w:styleId="SJIBold">
    <w:name w:val="SJI Bold"/>
    <w:uiPriority w:val="1"/>
    <w:qFormat/>
    <w:rsid w:val="00E05FBE"/>
    <w:rPr>
      <w:b/>
    </w:rPr>
  </w:style>
  <w:style w:type="paragraph" w:customStyle="1" w:styleId="SJIText">
    <w:name w:val="SJI Text"/>
    <w:basedOn w:val="Normal"/>
    <w:next w:val="Normal"/>
    <w:qFormat/>
    <w:rsid w:val="00E05FBE"/>
    <w:rPr>
      <w:rFonts w:cs="Times New Roman"/>
    </w:rPr>
  </w:style>
  <w:style w:type="paragraph" w:customStyle="1" w:styleId="SJITableTitle">
    <w:name w:val="SJI Table Title"/>
    <w:basedOn w:val="Normal"/>
    <w:qFormat/>
    <w:rsid w:val="00E05FBE"/>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E05FBE"/>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E05FBE"/>
    <w:pPr>
      <w:numPr>
        <w:numId w:val="4"/>
      </w:numPr>
    </w:pPr>
  </w:style>
  <w:style w:type="paragraph" w:customStyle="1" w:styleId="SJITableNotation">
    <w:name w:val="SJI Table Notation"/>
    <w:basedOn w:val="SJITableText"/>
    <w:qFormat/>
    <w:rsid w:val="00E05FBE"/>
    <w:pPr>
      <w:spacing w:before="120" w:after="240"/>
    </w:pPr>
  </w:style>
  <w:style w:type="character" w:customStyle="1" w:styleId="SJIUnderline">
    <w:name w:val="SJI Underline"/>
    <w:uiPriority w:val="1"/>
    <w:qFormat/>
    <w:rsid w:val="00E05FBE"/>
    <w:rPr>
      <w:rFonts w:ascii="Times New Roman" w:hAnsi="Times New Roman"/>
      <w:sz w:val="28"/>
      <w:u w:val="single"/>
    </w:rPr>
  </w:style>
  <w:style w:type="paragraph" w:styleId="Caption">
    <w:name w:val="caption"/>
    <w:basedOn w:val="Normal"/>
    <w:next w:val="Normal"/>
    <w:uiPriority w:val="35"/>
    <w:semiHidden/>
    <w:unhideWhenUsed/>
    <w:qFormat/>
    <w:rsid w:val="00E05FBE"/>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E05FBE"/>
    <w:pPr>
      <w:jc w:val="center"/>
    </w:pPr>
    <w:rPr>
      <w:rFonts w:cs="Times New Roman"/>
      <w:b/>
      <w:bCs/>
      <w:sz w:val="28"/>
      <w:szCs w:val="28"/>
    </w:rPr>
  </w:style>
  <w:style w:type="character" w:customStyle="1" w:styleId="TitleChar">
    <w:name w:val="Title Char"/>
    <w:basedOn w:val="DefaultParagraphFont"/>
    <w:link w:val="Title"/>
    <w:uiPriority w:val="10"/>
    <w:locked/>
    <w:rsid w:val="00E05FBE"/>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E05FBE"/>
    <w:pPr>
      <w:spacing w:after="0" w:line="240" w:lineRule="auto"/>
    </w:pPr>
    <w:rPr>
      <w:rFonts w:ascii="Bookman Old Style" w:hAnsi="Bookman Old Style" w:cs="Aptos"/>
      <w:color w:val="000000"/>
    </w:rPr>
  </w:style>
  <w:style w:type="paragraph" w:styleId="Subtitle">
    <w:name w:val="Subtitle"/>
    <w:basedOn w:val="Normal"/>
    <w:next w:val="Normal"/>
    <w:link w:val="SubtitleChar"/>
    <w:uiPriority w:val="11"/>
    <w:qFormat/>
    <w:rsid w:val="00E05FBE"/>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E05FBE"/>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E05FBE"/>
    <w:rPr>
      <w:rFonts w:ascii="Bookman Old Style" w:hAnsi="Bookman Old Style" w:cs="Times New Roman"/>
      <w:color w:val="000000"/>
    </w:rPr>
  </w:style>
  <w:style w:type="paragraph" w:styleId="Quote">
    <w:name w:val="Quote"/>
    <w:basedOn w:val="Normal"/>
    <w:next w:val="Normal"/>
    <w:link w:val="QuoteChar"/>
    <w:uiPriority w:val="29"/>
    <w:qFormat/>
    <w:rsid w:val="00E05FBE"/>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05FBE"/>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E05FBE"/>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E05FBE"/>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E05FBE"/>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2026-04-13T20:10:00Z</dcterms:created>
  <dcterms:modified xsi:type="dcterms:W3CDTF">2026-04-13T20:33:00Z</dcterms:modified>
</cp:coreProperties>
</file>