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30F41" w14:textId="52191D77" w:rsidR="00AD4CA9" w:rsidRPr="00FB3A60" w:rsidRDefault="00AD4CA9" w:rsidP="00AF5A7B">
      <w:pPr>
        <w:pStyle w:val="Heading3"/>
        <w:rPr>
          <w:rFonts w:eastAsia="Yu Gothic Light"/>
        </w:rPr>
      </w:pPr>
      <w:bookmarkStart w:id="0" w:name="_Toc531251533"/>
      <w:bookmarkStart w:id="1" w:name="_Toc109650744"/>
      <w:bookmarkStart w:id="2" w:name="_Toc110240121"/>
      <w:bookmarkStart w:id="3" w:name="_Toc110839415"/>
      <w:bookmarkStart w:id="4" w:name="_Toc203464610"/>
      <w:bookmarkStart w:id="5" w:name="_Hlk205750502"/>
      <w:r w:rsidRPr="00FB3A60">
        <w:rPr>
          <w:rFonts w:eastAsia="Yu Gothic Light"/>
        </w:rPr>
        <w:t xml:space="preserve">21.25 HARASSING A </w:t>
      </w:r>
      <w:bookmarkEnd w:id="0"/>
      <w:bookmarkEnd w:id="1"/>
      <w:bookmarkEnd w:id="2"/>
      <w:bookmarkEnd w:id="3"/>
      <w:bookmarkEnd w:id="4"/>
      <w:r w:rsidRPr="00FB3A60">
        <w:rPr>
          <w:rFonts w:eastAsia="Yu Gothic Light"/>
        </w:rPr>
        <w:t xml:space="preserve">COURT OFFICIAL </w:t>
      </w:r>
    </w:p>
    <w:p w14:paraId="28AD3085" w14:textId="77777777" w:rsidR="00AD4CA9" w:rsidRPr="00FB3A60" w:rsidRDefault="00AD4CA9" w:rsidP="00AF5A7B">
      <w:pPr>
        <w:pStyle w:val="SJIStatuteinTitle"/>
      </w:pPr>
      <w:r w:rsidRPr="00FB3A60">
        <w:t>§ 918.12(2), Fla. Stat.</w:t>
      </w:r>
    </w:p>
    <w:p w14:paraId="5F4CCFE1" w14:textId="5D8B04DB" w:rsidR="00EA440D" w:rsidRPr="00FB3A60" w:rsidRDefault="00EA440D" w:rsidP="00EA440D">
      <w:pPr>
        <w:rPr>
          <w:rFonts w:cs="Times New Roman"/>
          <w:b/>
        </w:rPr>
      </w:pPr>
      <w:r w:rsidRPr="00FB3A60">
        <w:rPr>
          <w:rFonts w:cs="Times New Roman"/>
          <w:b/>
        </w:rPr>
        <w:t>To prove the crime of Harassing a Court Official, the State must prove the following f</w:t>
      </w:r>
      <w:r w:rsidR="006E5CD4" w:rsidRPr="00FB3A60">
        <w:rPr>
          <w:rFonts w:cs="Times New Roman"/>
          <w:b/>
        </w:rPr>
        <w:t>ive</w:t>
      </w:r>
      <w:r w:rsidRPr="00FB3A60">
        <w:rPr>
          <w:rFonts w:cs="Times New Roman"/>
          <w:b/>
        </w:rPr>
        <w:t xml:space="preserve"> elements beyond a reasonable doubt:</w:t>
      </w:r>
    </w:p>
    <w:p w14:paraId="20CFC494" w14:textId="75288458" w:rsidR="00EA440D" w:rsidRPr="00FB3A60" w:rsidRDefault="00EA440D" w:rsidP="00AF5A7B">
      <w:pPr>
        <w:pStyle w:val="ListParagraph"/>
        <w:numPr>
          <w:ilvl w:val="0"/>
          <w:numId w:val="4"/>
        </w:numPr>
        <w:ind w:left="1296" w:hanging="576"/>
        <w:rPr>
          <w:rFonts w:cs="Times New Roman"/>
          <w:b/>
        </w:rPr>
      </w:pPr>
      <w:r w:rsidRPr="00FB3A60">
        <w:rPr>
          <w:rFonts w:cs="Times New Roman"/>
        </w:rPr>
        <w:t>(Defendant)</w:t>
      </w:r>
      <w:r w:rsidRPr="00FB3A60">
        <w:rPr>
          <w:rFonts w:cs="Times New Roman"/>
          <w:b/>
        </w:rPr>
        <w:t xml:space="preserve"> intentionally harassed </w:t>
      </w:r>
      <w:r w:rsidRPr="00FB3A60">
        <w:rPr>
          <w:rFonts w:cs="Times New Roman"/>
          <w:bCs/>
        </w:rPr>
        <w:t>(victim)</w:t>
      </w:r>
      <w:r w:rsidRPr="00FB3A60">
        <w:rPr>
          <w:rFonts w:cs="Times New Roman"/>
          <w:b/>
        </w:rPr>
        <w:t xml:space="preserve">. </w:t>
      </w:r>
    </w:p>
    <w:p w14:paraId="6796B9BE" w14:textId="00F52A54" w:rsidR="00EA440D" w:rsidRPr="00FB3A60" w:rsidRDefault="00216A16" w:rsidP="00AF5A7B">
      <w:pPr>
        <w:pStyle w:val="ListParagraph"/>
        <w:numPr>
          <w:ilvl w:val="0"/>
          <w:numId w:val="4"/>
        </w:numPr>
        <w:ind w:left="1296" w:right="144" w:hanging="576"/>
        <w:rPr>
          <w:rFonts w:cs="Times New Roman"/>
        </w:rPr>
      </w:pPr>
      <w:r w:rsidRPr="00FB3A60">
        <w:rPr>
          <w:rFonts w:cs="Times New Roman"/>
          <w:b/>
          <w:bCs/>
        </w:rPr>
        <w:t xml:space="preserve">At the time, </w:t>
      </w:r>
      <w:r w:rsidR="00EA440D" w:rsidRPr="00FB3A60">
        <w:rPr>
          <w:rFonts w:cs="Times New Roman"/>
        </w:rPr>
        <w:t>(</w:t>
      </w:r>
      <w:r w:rsidRPr="00FB3A60">
        <w:rPr>
          <w:rFonts w:cs="Times New Roman"/>
        </w:rPr>
        <w:t>v</w:t>
      </w:r>
      <w:r w:rsidR="00EA440D" w:rsidRPr="00FB3A60">
        <w:rPr>
          <w:rFonts w:cs="Times New Roman"/>
        </w:rPr>
        <w:t xml:space="preserve">ictim) </w:t>
      </w:r>
      <w:r w:rsidR="00EA440D" w:rsidRPr="00FB3A60">
        <w:rPr>
          <w:rFonts w:cs="Times New Roman"/>
          <w:b/>
          <w:bCs/>
        </w:rPr>
        <w:t xml:space="preserve">was </w:t>
      </w:r>
      <w:bookmarkStart w:id="6" w:name="_Hlk224904281"/>
      <w:r w:rsidR="009B2F06" w:rsidRPr="00FB3A60">
        <w:rPr>
          <w:rFonts w:cs="Times New Roman"/>
          <w:b/>
          <w:bCs/>
        </w:rPr>
        <w:t>a[n] [judge] [justice] [general magistrate] [special magistrate] [grand juror] [petit juror] [clerk of the court] [deputy clerk of the court] [judicial assistant] [administrative assistant] [attorney] [child support enforcement hearing officer] [bailiff] [court deputy].</w:t>
      </w:r>
    </w:p>
    <w:bookmarkEnd w:id="6"/>
    <w:p w14:paraId="409DB39D" w14:textId="77777777" w:rsidR="009B2F06" w:rsidRPr="00FB3A60" w:rsidRDefault="00EA440D" w:rsidP="00AF5A7B">
      <w:pPr>
        <w:pStyle w:val="ListParagraph"/>
        <w:numPr>
          <w:ilvl w:val="0"/>
          <w:numId w:val="4"/>
        </w:numPr>
        <w:ind w:left="1296" w:right="144" w:hanging="576"/>
        <w:rPr>
          <w:rFonts w:cs="Times New Roman"/>
        </w:rPr>
      </w:pPr>
      <w:r w:rsidRPr="00FB3A60">
        <w:rPr>
          <w:rFonts w:cs="Times New Roman"/>
          <w:bCs/>
        </w:rPr>
        <w:t>(</w:t>
      </w:r>
      <w:r w:rsidR="009B2F06" w:rsidRPr="00FB3A60">
        <w:rPr>
          <w:rFonts w:cs="Times New Roman"/>
          <w:bCs/>
        </w:rPr>
        <w:t>D</w:t>
      </w:r>
      <w:r w:rsidRPr="00FB3A60">
        <w:rPr>
          <w:rFonts w:cs="Times New Roman"/>
          <w:bCs/>
        </w:rPr>
        <w:t xml:space="preserve">efendant) </w:t>
      </w:r>
      <w:r w:rsidRPr="00FB3A60">
        <w:rPr>
          <w:rFonts w:cs="Times New Roman"/>
          <w:b/>
        </w:rPr>
        <w:t xml:space="preserve">knew </w:t>
      </w:r>
      <w:r w:rsidRPr="00FB3A60">
        <w:rPr>
          <w:rFonts w:cs="Times New Roman"/>
          <w:bCs/>
        </w:rPr>
        <w:t xml:space="preserve">(victim) </w:t>
      </w:r>
      <w:r w:rsidRPr="00FB3A60">
        <w:rPr>
          <w:rFonts w:cs="Times New Roman"/>
          <w:b/>
        </w:rPr>
        <w:t>was</w:t>
      </w:r>
      <w:r w:rsidR="009B2F06" w:rsidRPr="00FB3A60">
        <w:rPr>
          <w:rFonts w:cs="Times New Roman"/>
          <w:b/>
        </w:rPr>
        <w:t xml:space="preserve"> </w:t>
      </w:r>
      <w:r w:rsidR="009B2F06" w:rsidRPr="00FB3A60">
        <w:rPr>
          <w:rFonts w:cs="Times New Roman"/>
          <w:b/>
          <w:bCs/>
        </w:rPr>
        <w:t>a[n] [judge] [justice] [general magistrate] [special magistrate] [grand juror] [petit juror] [clerk of the court] [deputy clerk of the court] [judicial assistant] [administrative assistant] [attorney] [child support enforcement hearing officer] [bailiff] [court deputy].</w:t>
      </w:r>
    </w:p>
    <w:p w14:paraId="0B832915" w14:textId="71AC9FAC" w:rsidR="00EA440D" w:rsidRPr="00FB3A60" w:rsidRDefault="00EA440D" w:rsidP="00AF5A7B">
      <w:pPr>
        <w:pStyle w:val="ListParagraph"/>
        <w:numPr>
          <w:ilvl w:val="0"/>
          <w:numId w:val="4"/>
        </w:numPr>
        <w:ind w:left="1296" w:hanging="576"/>
        <w:rPr>
          <w:rFonts w:cs="Times New Roman"/>
          <w:b/>
        </w:rPr>
      </w:pPr>
      <w:r w:rsidRPr="00FB3A60">
        <w:rPr>
          <w:rFonts w:cs="Times New Roman"/>
          <w:bCs/>
        </w:rPr>
        <w:t>(</w:t>
      </w:r>
      <w:r w:rsidRPr="00FB3A60">
        <w:rPr>
          <w:rFonts w:cs="Times New Roman"/>
        </w:rPr>
        <w:t>(Defendant)</w:t>
      </w:r>
      <w:r w:rsidRPr="00FB3A60">
        <w:rPr>
          <w:rFonts w:cs="Times New Roman"/>
          <w:b/>
        </w:rPr>
        <w:t xml:space="preserve"> thereby [hindered] [delayed] [prevented] [dissuaded] [attempted to [hinder] [delay] [prevent] [dissuade]] </w:t>
      </w:r>
      <w:r w:rsidR="00AD7A35" w:rsidRPr="00FB3A60">
        <w:rPr>
          <w:rFonts w:cs="Times New Roman"/>
          <w:bCs/>
        </w:rPr>
        <w:t xml:space="preserve">(victim) </w:t>
      </w:r>
      <w:r w:rsidRPr="00FB3A60">
        <w:rPr>
          <w:rFonts w:cs="Times New Roman"/>
          <w:b/>
        </w:rPr>
        <w:t>from</w:t>
      </w:r>
    </w:p>
    <w:p w14:paraId="12F19F89" w14:textId="470258B5" w:rsidR="009B2F06" w:rsidRPr="00FB3A60" w:rsidRDefault="009B2F06" w:rsidP="00AD7A35">
      <w:pPr>
        <w:pStyle w:val="ListParagraph"/>
        <w:rPr>
          <w:rFonts w:cs="Times New Roman"/>
          <w:bCs/>
          <w:i/>
          <w:iCs/>
        </w:rPr>
      </w:pPr>
      <w:r w:rsidRPr="00FB3A60">
        <w:rPr>
          <w:rFonts w:cs="Times New Roman"/>
          <w:bCs/>
          <w:i/>
          <w:iCs/>
        </w:rPr>
        <w:t>Give as applicable.</w:t>
      </w:r>
    </w:p>
    <w:p w14:paraId="41CBB27E" w14:textId="28E3682E" w:rsidR="00EA440D" w:rsidRPr="00FB3A60" w:rsidRDefault="00EA440D" w:rsidP="00AF5A7B">
      <w:pPr>
        <w:pStyle w:val="ListParagraph"/>
        <w:numPr>
          <w:ilvl w:val="1"/>
          <w:numId w:val="4"/>
        </w:numPr>
        <w:spacing w:line="240" w:lineRule="auto"/>
        <w:ind w:left="1872" w:hanging="432"/>
        <w:rPr>
          <w:rFonts w:cs="Times New Roman"/>
          <w:b/>
        </w:rPr>
      </w:pPr>
      <w:r w:rsidRPr="00FB3A60">
        <w:rPr>
          <w:rFonts w:cs="Times New Roman"/>
          <w:b/>
        </w:rPr>
        <w:t>attending an official proceeding.</w:t>
      </w:r>
    </w:p>
    <w:p w14:paraId="3E8B5787" w14:textId="4B3CF024" w:rsidR="00EA440D" w:rsidRPr="00FB3A60" w:rsidRDefault="00EA440D" w:rsidP="00AF5A7B">
      <w:pPr>
        <w:pStyle w:val="ListParagraph"/>
        <w:numPr>
          <w:ilvl w:val="1"/>
          <w:numId w:val="4"/>
        </w:numPr>
        <w:spacing w:line="240" w:lineRule="auto"/>
        <w:ind w:left="1872" w:hanging="432"/>
        <w:rPr>
          <w:rFonts w:cs="Times New Roman"/>
          <w:b/>
        </w:rPr>
      </w:pPr>
      <w:r w:rsidRPr="00FB3A60">
        <w:rPr>
          <w:rFonts w:cs="Times New Roman"/>
          <w:b/>
        </w:rPr>
        <w:t>rendering a fair verdict based solely upon the evidence produced at an official proceeding and upon the law.</w:t>
      </w:r>
    </w:p>
    <w:p w14:paraId="471BC596" w14:textId="3D17D5DC" w:rsidR="006E5CD4" w:rsidRPr="00FB3A60" w:rsidRDefault="00EA440D" w:rsidP="00AF5A7B">
      <w:pPr>
        <w:pStyle w:val="ListParagraph"/>
        <w:numPr>
          <w:ilvl w:val="1"/>
          <w:numId w:val="4"/>
        </w:numPr>
        <w:spacing w:line="240" w:lineRule="auto"/>
        <w:ind w:left="1872" w:hanging="432"/>
        <w:rPr>
          <w:rFonts w:cs="Times New Roman"/>
          <w:b/>
        </w:rPr>
      </w:pPr>
      <w:r w:rsidRPr="00FB3A60">
        <w:rPr>
          <w:rFonts w:cs="Times New Roman"/>
          <w:b/>
        </w:rPr>
        <w:t>following the rules of juror behavior and deliberation as set forth by the judge</w:t>
      </w:r>
      <w:r w:rsidR="00294A63" w:rsidRPr="00FB3A60">
        <w:rPr>
          <w:rFonts w:cs="Times New Roman"/>
          <w:b/>
        </w:rPr>
        <w:t xml:space="preserve"> in an official proceeding</w:t>
      </w:r>
      <w:r w:rsidRPr="00FB3A60">
        <w:rPr>
          <w:rFonts w:cs="Times New Roman"/>
          <w:b/>
        </w:rPr>
        <w:t>.</w:t>
      </w:r>
    </w:p>
    <w:p w14:paraId="3207062A" w14:textId="2A0B038D" w:rsidR="00E112A4" w:rsidRPr="00FB3A60" w:rsidRDefault="006E5CD4" w:rsidP="00AF5A7B">
      <w:pPr>
        <w:pStyle w:val="ListParagraph"/>
        <w:numPr>
          <w:ilvl w:val="0"/>
          <w:numId w:val="4"/>
        </w:numPr>
        <w:ind w:left="1296" w:hanging="576"/>
        <w:rPr>
          <w:rFonts w:cs="Times New Roman"/>
          <w:b/>
          <w:bCs/>
        </w:rPr>
      </w:pPr>
      <w:r w:rsidRPr="00FB3A60">
        <w:rPr>
          <w:rFonts w:cs="Times New Roman"/>
          <w:b/>
          <w:bCs/>
        </w:rPr>
        <w:t xml:space="preserve">The official </w:t>
      </w:r>
      <w:r w:rsidRPr="00AF5A7B">
        <w:rPr>
          <w:rFonts w:cs="Times New Roman"/>
          <w:b/>
        </w:rPr>
        <w:t>proceeding</w:t>
      </w:r>
      <w:r w:rsidRPr="00FB3A60">
        <w:rPr>
          <w:rFonts w:cs="Times New Roman"/>
          <w:b/>
          <w:bCs/>
        </w:rPr>
        <w:t xml:space="preserve"> involved </w:t>
      </w:r>
      <w:r w:rsidRPr="00FB3A60">
        <w:rPr>
          <w:rFonts w:cs="Times New Roman"/>
        </w:rPr>
        <w:t>(insert appropriate type of proceeding, e.g., first degree murder, dissolution of marriage, etc.)</w:t>
      </w:r>
      <w:r w:rsidRPr="00FB3A60">
        <w:rPr>
          <w:rFonts w:cs="Times New Roman"/>
          <w:b/>
          <w:bCs/>
        </w:rPr>
        <w:t>.</w:t>
      </w:r>
      <w:r w:rsidRPr="00FB3A60">
        <w:rPr>
          <w:rFonts w:cs="Times New Roman"/>
        </w:rPr>
        <w:t xml:space="preserve">  </w:t>
      </w:r>
      <w:r w:rsidRPr="00FB3A60">
        <w:rPr>
          <w:rFonts w:cs="Times New Roman"/>
          <w:b/>
          <w:bCs/>
        </w:rPr>
        <w:t xml:space="preserve"> </w:t>
      </w:r>
    </w:p>
    <w:p w14:paraId="0F5A149E" w14:textId="5E8294C9" w:rsidR="006E5CD4" w:rsidRPr="00FB3A60" w:rsidRDefault="006E5CD4" w:rsidP="006E5CD4">
      <w:pPr>
        <w:pStyle w:val="ListParagraph"/>
        <w:tabs>
          <w:tab w:val="left" w:pos="720"/>
        </w:tabs>
        <w:suppressAutoHyphens/>
        <w:ind w:left="90"/>
        <w:rPr>
          <w:rFonts w:cs="Times New Roman"/>
          <w:b/>
          <w:bCs/>
        </w:rPr>
      </w:pPr>
      <w:r w:rsidRPr="00FB3A60">
        <w:rPr>
          <w:rFonts w:cs="Times New Roman"/>
          <w:b/>
          <w:bCs/>
        </w:rPr>
        <w:t>The Court instructs you that an official proceeding involving the investigation</w:t>
      </w:r>
      <w:r w:rsidR="002C02D0" w:rsidRPr="00FB3A60">
        <w:rPr>
          <w:rFonts w:cs="Times New Roman"/>
          <w:b/>
          <w:bCs/>
        </w:rPr>
        <w:t xml:space="preserve"> or </w:t>
      </w:r>
      <w:r w:rsidRPr="00FB3A60">
        <w:rPr>
          <w:rFonts w:cs="Times New Roman"/>
          <w:b/>
          <w:bCs/>
        </w:rPr>
        <w:t xml:space="preserve">prosecution of </w:t>
      </w:r>
      <w:r w:rsidRPr="00FB3A60">
        <w:rPr>
          <w:rFonts w:cs="Times New Roman"/>
        </w:rPr>
        <w:t>(insert relevant information from element #</w:t>
      </w:r>
      <w:r w:rsidR="002C02D0" w:rsidRPr="00FB3A60">
        <w:rPr>
          <w:rFonts w:cs="Times New Roman"/>
        </w:rPr>
        <w:t>5)</w:t>
      </w:r>
      <w:r w:rsidRPr="00FB3A60">
        <w:rPr>
          <w:rFonts w:cs="Times New Roman"/>
        </w:rPr>
        <w:t xml:space="preserve"> </w:t>
      </w:r>
      <w:r w:rsidRPr="00FB3A60">
        <w:rPr>
          <w:rFonts w:cs="Times New Roman"/>
          <w:b/>
          <w:bCs/>
        </w:rPr>
        <w:t xml:space="preserve">is </w:t>
      </w:r>
      <w:r w:rsidRPr="00FB3A60">
        <w:rPr>
          <w:rFonts w:cs="Times New Roman"/>
        </w:rPr>
        <w:t>(insert appropriate information from § 918.12(</w:t>
      </w:r>
      <w:r w:rsidR="002C02D0" w:rsidRPr="00FB3A60">
        <w:rPr>
          <w:rFonts w:cs="Times New Roman"/>
        </w:rPr>
        <w:t>2</w:t>
      </w:r>
      <w:r w:rsidRPr="00FB3A60">
        <w:rPr>
          <w:rFonts w:cs="Times New Roman"/>
        </w:rPr>
        <w:t>)(b)1.-6.)</w:t>
      </w:r>
    </w:p>
    <w:p w14:paraId="549888A5" w14:textId="77777777" w:rsidR="00AD4CA9" w:rsidRPr="00FB3A60" w:rsidRDefault="00AD4CA9" w:rsidP="00AF5A7B">
      <w:pPr>
        <w:pStyle w:val="SJITextItalic"/>
      </w:pPr>
      <w:r w:rsidRPr="00FB3A60">
        <w:t xml:space="preserve">§ 918.115, Fla. Stat. </w:t>
      </w:r>
    </w:p>
    <w:p w14:paraId="7ABF0AEA" w14:textId="77777777" w:rsidR="00AD4CA9" w:rsidRPr="00FB3A60" w:rsidRDefault="00AD4CA9" w:rsidP="00AD4CA9">
      <w:pPr>
        <w:ind w:firstLine="630"/>
        <w:rPr>
          <w:rFonts w:cs="Times New Roman"/>
          <w:b/>
        </w:rPr>
      </w:pPr>
      <w:r w:rsidRPr="00FB3A60">
        <w:rPr>
          <w:rFonts w:cs="Times New Roman"/>
          <w:b/>
        </w:rPr>
        <w:t>“Harass” means to engage in a course of conduct directed at a specific person which causes substantial emotional distress in that person and serves no legitimate purpose.</w:t>
      </w:r>
    </w:p>
    <w:p w14:paraId="057745AC" w14:textId="37450D72" w:rsidR="00AD4CA9" w:rsidRPr="00FB3A60" w:rsidRDefault="00AD4CA9" w:rsidP="00AD4CA9">
      <w:pPr>
        <w:ind w:firstLine="630"/>
        <w:rPr>
          <w:rFonts w:cs="Times New Roman"/>
          <w:b/>
        </w:rPr>
      </w:pPr>
      <w:r w:rsidRPr="00FB3A60">
        <w:rPr>
          <w:rFonts w:cs="Times New Roman"/>
          <w:b/>
        </w:rPr>
        <w:t xml:space="preserve">“Official investigation” means any investigation instituted by a law enforcement agency or prosecuting officer of the state or a political subdivision of the state or </w:t>
      </w:r>
      <w:r w:rsidR="00216A16" w:rsidRPr="00FB3A60">
        <w:rPr>
          <w:rFonts w:cs="Times New Roman"/>
          <w:b/>
        </w:rPr>
        <w:t xml:space="preserve">by </w:t>
      </w:r>
      <w:r w:rsidRPr="00FB3A60">
        <w:rPr>
          <w:rFonts w:cs="Times New Roman"/>
          <w:b/>
        </w:rPr>
        <w:t>the Commission on Ethics.</w:t>
      </w:r>
    </w:p>
    <w:p w14:paraId="4BB87814" w14:textId="3A5FE060" w:rsidR="00AD4CA9" w:rsidRPr="00FB3A60" w:rsidRDefault="00AD4CA9" w:rsidP="00AD4CA9">
      <w:pPr>
        <w:ind w:firstLine="630"/>
        <w:rPr>
          <w:rFonts w:cs="Times New Roman"/>
          <w:b/>
        </w:rPr>
      </w:pPr>
      <w:r w:rsidRPr="00FB3A60">
        <w:rPr>
          <w:rFonts w:cs="Times New Roman"/>
          <w:b/>
        </w:rPr>
        <w:lastRenderedPageBreak/>
        <w:t xml:space="preserve">“Official proceeding” means </w:t>
      </w:r>
      <w:r w:rsidR="00216A16" w:rsidRPr="00FB3A60">
        <w:rPr>
          <w:rFonts w:cs="Times New Roman"/>
          <w:b/>
        </w:rPr>
        <w:t xml:space="preserve">any </w:t>
      </w:r>
      <w:r w:rsidRPr="00FB3A60">
        <w:rPr>
          <w:rFonts w:cs="Times New Roman"/>
          <w:b/>
        </w:rPr>
        <w:t>proceeding before a judge or court or a grand jury.</w:t>
      </w:r>
    </w:p>
    <w:p w14:paraId="7156A836" w14:textId="77777777" w:rsidR="00E112A4" w:rsidRPr="00FB3A60" w:rsidRDefault="00E112A4" w:rsidP="00AF5A7B">
      <w:pPr>
        <w:pStyle w:val="SJITextItalic"/>
      </w:pPr>
      <w:r w:rsidRPr="00FB3A60">
        <w:t xml:space="preserve">Give as applicable. </w:t>
      </w:r>
    </w:p>
    <w:p w14:paraId="17F3A3F2" w14:textId="254F615B" w:rsidR="00E112A4" w:rsidRPr="00FB3A60" w:rsidRDefault="00E112A4" w:rsidP="00E112A4">
      <w:pPr>
        <w:ind w:firstLine="630"/>
        <w:rPr>
          <w:rFonts w:cs="Times New Roman"/>
          <w:b/>
        </w:rPr>
      </w:pPr>
      <w:r w:rsidRPr="00FB3A60">
        <w:rPr>
          <w:rFonts w:cs="Times New Roman"/>
          <w:b/>
        </w:rPr>
        <w:t>“Administrative assistant” means a court employee assigned to the office of a specific general or special magistrate or a child support enforcement hearing officer.</w:t>
      </w:r>
    </w:p>
    <w:p w14:paraId="78E53428" w14:textId="77777777" w:rsidR="00E112A4" w:rsidRPr="00FB3A60" w:rsidRDefault="00E112A4" w:rsidP="00E112A4">
      <w:pPr>
        <w:ind w:firstLine="630"/>
        <w:rPr>
          <w:rFonts w:cs="Times New Roman"/>
          <w:b/>
        </w:rPr>
      </w:pPr>
      <w:r w:rsidRPr="00FB3A60">
        <w:rPr>
          <w:rFonts w:cs="Times New Roman"/>
          <w:b/>
        </w:rPr>
        <w:t>“Judicial assistant” means a court employee assigned to the office of a specific judge or justice responsible for providing administrative, secretarial, or clerical support to the assigned judge or justice.</w:t>
      </w:r>
    </w:p>
    <w:bookmarkEnd w:id="5"/>
    <w:p w14:paraId="6521988C" w14:textId="01656854" w:rsidR="00E112A4" w:rsidRPr="00FB3A60" w:rsidRDefault="00E112A4" w:rsidP="00AF5A7B">
      <w:pPr>
        <w:pStyle w:val="SJITextItalic"/>
      </w:pPr>
      <w:r w:rsidRPr="00FB3A60">
        <w:t xml:space="preserve">Affirmative Defense. Give if applicable. § 918.12(3), Fla. Stat. As of </w:t>
      </w:r>
      <w:r w:rsidR="00E1156D" w:rsidRPr="00FB3A60">
        <w:t>February 2026</w:t>
      </w:r>
      <w:r w:rsidRPr="00FB3A60">
        <w:t>, the courts had not determined which party ha</w:t>
      </w:r>
      <w:r w:rsidR="00705D40" w:rsidRPr="00FB3A60">
        <w:t>s</w:t>
      </w:r>
      <w:r w:rsidRPr="00FB3A60">
        <w:t xml:space="preserve"> the burden of persuasion and at what level of proof (preponderance, clear and convincing, beyond a reasonable doubt). </w:t>
      </w:r>
    </w:p>
    <w:p w14:paraId="54E62B45" w14:textId="5EF8ED17" w:rsidR="00E112A4" w:rsidRPr="00FB3A60" w:rsidRDefault="00E112A4" w:rsidP="00E112A4">
      <w:pPr>
        <w:tabs>
          <w:tab w:val="left" w:pos="720"/>
        </w:tabs>
        <w:suppressAutoHyphens/>
        <w:rPr>
          <w:rFonts w:cs="Times New Roman"/>
          <w:b/>
          <w:bCs/>
        </w:rPr>
      </w:pPr>
      <w:r w:rsidRPr="00FB3A60">
        <w:rPr>
          <w:rFonts w:cs="Times New Roman"/>
          <w:b/>
          <w:bCs/>
        </w:rPr>
        <w:t xml:space="preserve">It is a defense to the charge of Harassing a Court Official if at the </w:t>
      </w:r>
      <w:r w:rsidR="00AF5A7B" w:rsidRPr="00FB3A60">
        <w:rPr>
          <w:rFonts w:cs="Times New Roman"/>
          <w:b/>
          <w:bCs/>
        </w:rPr>
        <w:t xml:space="preserve">time, </w:t>
      </w:r>
      <w:r w:rsidR="00AF5A7B" w:rsidRPr="006C5AAC">
        <w:rPr>
          <w:rFonts w:cs="Times New Roman"/>
        </w:rPr>
        <w:t>(</w:t>
      </w:r>
      <w:r w:rsidRPr="00FB3A60">
        <w:rPr>
          <w:rFonts w:cs="Times New Roman"/>
        </w:rPr>
        <w:t>defendant)</w:t>
      </w:r>
      <w:r w:rsidRPr="00FB3A60">
        <w:rPr>
          <w:rFonts w:cs="Times New Roman"/>
          <w:b/>
          <w:bCs/>
        </w:rPr>
        <w:t xml:space="preserve"> was an attorney acting in the performance of [his] [her] duties.</w:t>
      </w:r>
    </w:p>
    <w:p w14:paraId="1D16CBF0" w14:textId="2C0A9C03" w:rsidR="00E112A4" w:rsidRPr="00FB3A60" w:rsidRDefault="00E112A4" w:rsidP="00AF5A7B">
      <w:pPr>
        <w:pStyle w:val="SJIComments"/>
      </w:pPr>
      <w:r w:rsidRPr="00FB3A60">
        <w:t>Lesser Included Offenses</w:t>
      </w:r>
    </w:p>
    <w:p w14:paraId="0E9A6FD0" w14:textId="7F3D996F" w:rsidR="00E112A4" w:rsidRPr="00FB3A60" w:rsidRDefault="00E112A4" w:rsidP="00AF5A7B">
      <w:pPr>
        <w:pStyle w:val="Heading4"/>
        <w:rPr>
          <w:rFonts w:eastAsia="Times New Roman"/>
        </w:rPr>
      </w:pPr>
      <w:r w:rsidRPr="00FB3A60">
        <w:rPr>
          <w:rFonts w:eastAsia="Times New Roman"/>
          <w:shd w:val="clear" w:color="auto" w:fill="E7E6E6"/>
        </w:rPr>
        <w:t>HARASSING A COURT OFFICIAL — 918.12(2)</w:t>
      </w:r>
      <w:r w:rsidRPr="00FB3A60">
        <w:rPr>
          <w:rFonts w:eastAsia="Times New Roman"/>
        </w:rPr>
        <w:t> </w:t>
      </w:r>
    </w:p>
    <w:tbl>
      <w:tblPr>
        <w:tblStyle w:val="PlainTable1"/>
        <w:tblW w:w="9315" w:type="dxa"/>
        <w:tblLook w:val="0620" w:firstRow="1" w:lastRow="0" w:firstColumn="0" w:lastColumn="0" w:noHBand="1" w:noVBand="1"/>
      </w:tblPr>
      <w:tblGrid>
        <w:gridCol w:w="2415"/>
        <w:gridCol w:w="3555"/>
        <w:gridCol w:w="1950"/>
        <w:gridCol w:w="1395"/>
      </w:tblGrid>
      <w:tr w:rsidR="00E112A4" w:rsidRPr="00FB3A60" w14:paraId="74360DB6" w14:textId="77777777" w:rsidTr="00AF5A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2415" w:type="dxa"/>
            <w:hideMark/>
          </w:tcPr>
          <w:p w14:paraId="55C025D3" w14:textId="77777777" w:rsidR="00E112A4" w:rsidRPr="00FB3A60" w:rsidRDefault="00E112A4" w:rsidP="00AF5A7B">
            <w:pPr>
              <w:pStyle w:val="SJITableText"/>
              <w:rPr>
                <w:b w:val="0"/>
                <w:bCs/>
              </w:rPr>
            </w:pPr>
            <w:r w:rsidRPr="00FB3A60">
              <w:rPr>
                <w:bCs/>
              </w:rPr>
              <w:t>CATEGORY ONE </w:t>
            </w:r>
          </w:p>
        </w:tc>
        <w:tc>
          <w:tcPr>
            <w:tcW w:w="3555" w:type="dxa"/>
            <w:hideMark/>
          </w:tcPr>
          <w:p w14:paraId="4777F062" w14:textId="77777777" w:rsidR="00E112A4" w:rsidRPr="00FB3A60" w:rsidRDefault="00E112A4" w:rsidP="00AF5A7B">
            <w:pPr>
              <w:pStyle w:val="SJITableText"/>
              <w:rPr>
                <w:b w:val="0"/>
                <w:bCs/>
              </w:rPr>
            </w:pPr>
            <w:r w:rsidRPr="00FB3A60">
              <w:rPr>
                <w:bCs/>
              </w:rPr>
              <w:t>CATEGORY TWO </w:t>
            </w:r>
          </w:p>
        </w:tc>
        <w:tc>
          <w:tcPr>
            <w:tcW w:w="1950" w:type="dxa"/>
            <w:hideMark/>
          </w:tcPr>
          <w:p w14:paraId="5F4DCC8C" w14:textId="77777777" w:rsidR="00E112A4" w:rsidRPr="00FB3A60" w:rsidRDefault="00E112A4" w:rsidP="00AF5A7B">
            <w:pPr>
              <w:pStyle w:val="SJITableText"/>
              <w:rPr>
                <w:b w:val="0"/>
                <w:bCs/>
              </w:rPr>
            </w:pPr>
            <w:r w:rsidRPr="00FB3A60">
              <w:rPr>
                <w:bCs/>
              </w:rPr>
              <w:t>FLA. STAT. </w:t>
            </w:r>
          </w:p>
        </w:tc>
        <w:tc>
          <w:tcPr>
            <w:tcW w:w="1395" w:type="dxa"/>
            <w:hideMark/>
          </w:tcPr>
          <w:p w14:paraId="46ACF4BF" w14:textId="77777777" w:rsidR="00E112A4" w:rsidRPr="00FB3A60" w:rsidRDefault="00E112A4" w:rsidP="00AF5A7B">
            <w:pPr>
              <w:pStyle w:val="SJITableText"/>
              <w:rPr>
                <w:b w:val="0"/>
                <w:bCs/>
              </w:rPr>
            </w:pPr>
            <w:r w:rsidRPr="00FB3A60">
              <w:rPr>
                <w:bCs/>
              </w:rPr>
              <w:t>INS. NO. </w:t>
            </w:r>
          </w:p>
        </w:tc>
      </w:tr>
      <w:tr w:rsidR="00E112A4" w:rsidRPr="00FB3A60" w14:paraId="40F3D245" w14:textId="77777777" w:rsidTr="00AF5A7B">
        <w:trPr>
          <w:trHeight w:val="330"/>
        </w:trPr>
        <w:tc>
          <w:tcPr>
            <w:tcW w:w="2415" w:type="dxa"/>
            <w:hideMark/>
          </w:tcPr>
          <w:p w14:paraId="58B90683" w14:textId="77777777" w:rsidR="00E112A4" w:rsidRPr="00FB3A60" w:rsidRDefault="00E112A4" w:rsidP="00AF5A7B">
            <w:pPr>
              <w:pStyle w:val="SJITableText"/>
            </w:pPr>
            <w:r w:rsidRPr="00FB3A60">
              <w:t>None</w:t>
            </w:r>
          </w:p>
        </w:tc>
        <w:tc>
          <w:tcPr>
            <w:tcW w:w="3555" w:type="dxa"/>
            <w:hideMark/>
          </w:tcPr>
          <w:p w14:paraId="4D3BB21F" w14:textId="77777777" w:rsidR="00E112A4" w:rsidRPr="00FB3A60" w:rsidRDefault="00E112A4" w:rsidP="00AF5A7B">
            <w:pPr>
              <w:pStyle w:val="SJITableText"/>
            </w:pPr>
            <w:r w:rsidRPr="00FB3A60">
              <w:t> </w:t>
            </w:r>
          </w:p>
        </w:tc>
        <w:tc>
          <w:tcPr>
            <w:tcW w:w="1950" w:type="dxa"/>
          </w:tcPr>
          <w:p w14:paraId="062D23A3" w14:textId="77777777" w:rsidR="00E112A4" w:rsidRPr="00FB3A60" w:rsidRDefault="00E112A4" w:rsidP="00AF5A7B">
            <w:pPr>
              <w:pStyle w:val="SJITableText"/>
            </w:pPr>
          </w:p>
        </w:tc>
        <w:tc>
          <w:tcPr>
            <w:tcW w:w="1395" w:type="dxa"/>
          </w:tcPr>
          <w:p w14:paraId="0CBCC590" w14:textId="77777777" w:rsidR="00E112A4" w:rsidRPr="00FB3A60" w:rsidRDefault="00E112A4" w:rsidP="00AF5A7B">
            <w:pPr>
              <w:pStyle w:val="SJITableText"/>
            </w:pPr>
          </w:p>
        </w:tc>
      </w:tr>
      <w:tr w:rsidR="00E112A4" w:rsidRPr="00FB3A60" w14:paraId="34E72E51" w14:textId="77777777" w:rsidTr="00AF5A7B">
        <w:trPr>
          <w:trHeight w:val="330"/>
        </w:trPr>
        <w:tc>
          <w:tcPr>
            <w:tcW w:w="2415" w:type="dxa"/>
            <w:hideMark/>
          </w:tcPr>
          <w:p w14:paraId="3DA2BF25" w14:textId="77777777" w:rsidR="00E112A4" w:rsidRPr="00FB3A60" w:rsidRDefault="00E112A4" w:rsidP="00AF5A7B">
            <w:pPr>
              <w:pStyle w:val="SJITableText"/>
            </w:pPr>
            <w:r w:rsidRPr="00FB3A60">
              <w:t> </w:t>
            </w:r>
          </w:p>
        </w:tc>
        <w:tc>
          <w:tcPr>
            <w:tcW w:w="3555" w:type="dxa"/>
            <w:hideMark/>
          </w:tcPr>
          <w:p w14:paraId="278BD41F" w14:textId="2DC8E909" w:rsidR="00E112A4" w:rsidRPr="00FB3A60" w:rsidRDefault="0086657C" w:rsidP="00AF5A7B">
            <w:pPr>
              <w:pStyle w:val="SJITableText"/>
            </w:pPr>
            <w:r w:rsidRPr="00FB3A60">
              <w:t xml:space="preserve">Stalking </w:t>
            </w:r>
          </w:p>
        </w:tc>
        <w:tc>
          <w:tcPr>
            <w:tcW w:w="1950" w:type="dxa"/>
          </w:tcPr>
          <w:p w14:paraId="3A557ADC" w14:textId="2992D032" w:rsidR="00E112A4" w:rsidRPr="00FB3A60" w:rsidRDefault="0086657C" w:rsidP="00AF5A7B">
            <w:pPr>
              <w:pStyle w:val="SJITableText"/>
            </w:pPr>
            <w:r w:rsidRPr="00FB3A60">
              <w:t>784.048</w:t>
            </w:r>
          </w:p>
        </w:tc>
        <w:tc>
          <w:tcPr>
            <w:tcW w:w="1395" w:type="dxa"/>
          </w:tcPr>
          <w:p w14:paraId="7C571C57" w14:textId="39A3A2F7" w:rsidR="00E112A4" w:rsidRPr="00FB3A60" w:rsidRDefault="00E112A4" w:rsidP="00AF5A7B">
            <w:pPr>
              <w:pStyle w:val="SJITableText"/>
            </w:pPr>
            <w:r w:rsidRPr="00FB3A60">
              <w:t>8.</w:t>
            </w:r>
            <w:r w:rsidR="0086657C" w:rsidRPr="00FB3A60">
              <w:t>6</w:t>
            </w:r>
          </w:p>
        </w:tc>
      </w:tr>
      <w:tr w:rsidR="00E112A4" w:rsidRPr="00FB3A60" w14:paraId="034D7E5F" w14:textId="77777777" w:rsidTr="00AF5A7B">
        <w:trPr>
          <w:trHeight w:val="300"/>
        </w:trPr>
        <w:tc>
          <w:tcPr>
            <w:tcW w:w="2415" w:type="dxa"/>
            <w:hideMark/>
          </w:tcPr>
          <w:p w14:paraId="23E8A4E1" w14:textId="77777777" w:rsidR="00E112A4" w:rsidRPr="00FB3A60" w:rsidRDefault="00E112A4" w:rsidP="00AF5A7B">
            <w:pPr>
              <w:pStyle w:val="SJITableText"/>
            </w:pPr>
            <w:r w:rsidRPr="00FB3A60">
              <w:t> </w:t>
            </w:r>
          </w:p>
        </w:tc>
        <w:tc>
          <w:tcPr>
            <w:tcW w:w="3555" w:type="dxa"/>
            <w:hideMark/>
          </w:tcPr>
          <w:p w14:paraId="2F0A2235" w14:textId="312299D2" w:rsidR="00E112A4" w:rsidRPr="00FB3A60" w:rsidRDefault="0086657C" w:rsidP="00AF5A7B">
            <w:pPr>
              <w:pStyle w:val="SJITableText"/>
            </w:pPr>
            <w:r w:rsidRPr="00FB3A60">
              <w:t>Harassing Telephone Calls</w:t>
            </w:r>
          </w:p>
        </w:tc>
        <w:tc>
          <w:tcPr>
            <w:tcW w:w="1950" w:type="dxa"/>
            <w:hideMark/>
          </w:tcPr>
          <w:p w14:paraId="32CF1642" w14:textId="5CC945AD" w:rsidR="00E112A4" w:rsidRPr="00FB3A60" w:rsidRDefault="0086657C" w:rsidP="00AF5A7B">
            <w:pPr>
              <w:pStyle w:val="SJITableText"/>
            </w:pPr>
            <w:r w:rsidRPr="00FB3A60">
              <w:t>365.16</w:t>
            </w:r>
          </w:p>
        </w:tc>
        <w:tc>
          <w:tcPr>
            <w:tcW w:w="1395" w:type="dxa"/>
            <w:hideMark/>
          </w:tcPr>
          <w:p w14:paraId="4D95B4FF" w14:textId="433B5F00" w:rsidR="00E112A4" w:rsidRPr="00FB3A60" w:rsidRDefault="0086657C" w:rsidP="00AF5A7B">
            <w:pPr>
              <w:pStyle w:val="SJITableText"/>
            </w:pPr>
            <w:r w:rsidRPr="00FB3A60">
              <w:t>8.30</w:t>
            </w:r>
          </w:p>
        </w:tc>
      </w:tr>
    </w:tbl>
    <w:p w14:paraId="139FCACD" w14:textId="2F262BDB" w:rsidR="00E112A4" w:rsidRPr="00FB3A60" w:rsidRDefault="00E112A4" w:rsidP="006C5AAC">
      <w:pPr>
        <w:pStyle w:val="SJIComments"/>
      </w:pPr>
      <w:r w:rsidRPr="00FB3A60">
        <w:t>Comment</w:t>
      </w:r>
      <w:r w:rsidR="00A961AF" w:rsidRPr="00FB3A60">
        <w:t>s</w:t>
      </w:r>
    </w:p>
    <w:p w14:paraId="79531B60" w14:textId="02DEF98E" w:rsidR="00C8034F" w:rsidRPr="00FB3A60" w:rsidRDefault="00C8034F" w:rsidP="00C8034F">
      <w:pPr>
        <w:suppressAutoHyphens/>
      </w:pPr>
      <w:r w:rsidRPr="00FB3A60">
        <w:rPr>
          <w:rFonts w:cs="Courier New"/>
          <w:bCs/>
        </w:rPr>
        <w:t xml:space="preserve">As of </w:t>
      </w:r>
      <w:r w:rsidR="00CB2825" w:rsidRPr="00FB3A60">
        <w:rPr>
          <w:rFonts w:cs="Courier New"/>
          <w:bCs/>
        </w:rPr>
        <w:t>February 2026</w:t>
      </w:r>
      <w:r w:rsidRPr="00FB3A60">
        <w:rPr>
          <w:rFonts w:cs="Courier New"/>
          <w:bCs/>
        </w:rPr>
        <w:t xml:space="preserve">, it was unclear whether the courts will require the state to prove </w:t>
      </w:r>
      <w:r w:rsidRPr="00FB3A60">
        <w:t xml:space="preserve">that a reasonable person in the </w:t>
      </w:r>
      <w:r w:rsidR="00FD368C" w:rsidRPr="00FB3A60">
        <w:t>court official’s</w:t>
      </w:r>
      <w:r w:rsidRPr="00FB3A60">
        <w:t xml:space="preserve"> position would have </w:t>
      </w:r>
      <w:r w:rsidR="00705D40" w:rsidRPr="00FB3A60">
        <w:t>experienced substantial emotional distress.</w:t>
      </w:r>
      <w:r w:rsidRPr="00FB3A60">
        <w:t xml:space="preserve"> It was also undetermined whether the courts will require the state to prove that the defendant’s harassment was done with the intent to affect the official proceeding or investigation. </w:t>
      </w:r>
    </w:p>
    <w:p w14:paraId="660E8291" w14:textId="0840BA3D" w:rsidR="00E112A4" w:rsidRPr="00FB3A60" w:rsidRDefault="00E112A4" w:rsidP="00B33A29">
      <w:pPr>
        <w:spacing w:before="220"/>
      </w:pPr>
      <w:r w:rsidRPr="00FB3A60">
        <w:rPr>
          <w:rFonts w:cs="Courier New"/>
          <w:bCs/>
        </w:rPr>
        <w:t xml:space="preserve">This instruction was adopted on </w:t>
      </w:r>
      <w:r w:rsidR="00CB2825" w:rsidRPr="00FB3A60">
        <w:rPr>
          <w:rFonts w:cs="Courier New"/>
          <w:bCs/>
        </w:rPr>
        <w:t>March 20, 2026</w:t>
      </w:r>
      <w:r w:rsidRPr="00FB3A60">
        <w:rPr>
          <w:rFonts w:cs="Courier New"/>
          <w:bCs/>
        </w:rPr>
        <w:t>.</w:t>
      </w:r>
    </w:p>
    <w:p w14:paraId="2944A451" w14:textId="77777777" w:rsidR="005D707B" w:rsidRPr="00B33A29" w:rsidRDefault="005D707B"/>
    <w:sectPr w:rsidR="005D707B" w:rsidRPr="00B33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081F"/>
    <w:multiLevelType w:val="hybridMultilevel"/>
    <w:tmpl w:val="5CCE9D8C"/>
    <w:lvl w:ilvl="0" w:tplc="69D6B508">
      <w:start w:val="1"/>
      <w:numFmt w:val="lowerLetter"/>
      <w:lvlText w:val="%1."/>
      <w:lvlJc w:val="left"/>
      <w:pPr>
        <w:ind w:left="21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86A032A"/>
    <w:multiLevelType w:val="hybridMultilevel"/>
    <w:tmpl w:val="316EA4B2"/>
    <w:lvl w:ilvl="0" w:tplc="49A6DF16">
      <w:start w:val="1"/>
      <w:numFmt w:val="lowerLetter"/>
      <w:pStyle w:val="SJINumberedParagraph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14EA7C93"/>
    <w:multiLevelType w:val="hybridMultilevel"/>
    <w:tmpl w:val="62468B7A"/>
    <w:lvl w:ilvl="0" w:tplc="273217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Bookman Old Style" w:eastAsia="Times New Roman" w:hAnsi="Bookman Old Style" w:cs="Times New Roman"/>
        <w:b/>
        <w:bCs/>
        <w:u w:val="single"/>
      </w:rPr>
    </w:lvl>
    <w:lvl w:ilvl="1" w:tplc="436C1BF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u w:val="singl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2E2463F0"/>
    <w:multiLevelType w:val="hybridMultilevel"/>
    <w:tmpl w:val="491054CC"/>
    <w:lvl w:ilvl="0" w:tplc="AA0624AC">
      <w:start w:val="1"/>
      <w:numFmt w:val="lowerLetter"/>
      <w:lvlText w:val="%1."/>
      <w:lvlJc w:val="left"/>
      <w:pPr>
        <w:ind w:left="7560" w:hanging="360"/>
      </w:pPr>
      <w:rPr>
        <w:rFonts w:cs="Times New Roman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82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90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97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104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11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18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126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3320" w:hanging="180"/>
      </w:pPr>
      <w:rPr>
        <w:rFonts w:cs="Times New Roman"/>
      </w:rPr>
    </w:lvl>
  </w:abstractNum>
  <w:abstractNum w:abstractNumId="4" w15:restartNumberingAfterBreak="0">
    <w:nsid w:val="425C14E1"/>
    <w:multiLevelType w:val="hybridMultilevel"/>
    <w:tmpl w:val="06508C22"/>
    <w:lvl w:ilvl="0" w:tplc="58809E0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7416959">
    <w:abstractNumId w:val="2"/>
  </w:num>
  <w:num w:numId="2" w16cid:durableId="1167096257">
    <w:abstractNumId w:val="3"/>
  </w:num>
  <w:num w:numId="3" w16cid:durableId="1209292999">
    <w:abstractNumId w:val="2"/>
  </w:num>
  <w:num w:numId="4" w16cid:durableId="1782649197">
    <w:abstractNumId w:val="4"/>
  </w:num>
  <w:num w:numId="5" w16cid:durableId="1665930128">
    <w:abstractNumId w:val="0"/>
  </w:num>
  <w:num w:numId="6" w16cid:durableId="1866169258">
    <w:abstractNumId w:val="1"/>
  </w:num>
  <w:num w:numId="7" w16cid:durableId="2069647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A9"/>
    <w:rsid w:val="00077B57"/>
    <w:rsid w:val="00216A16"/>
    <w:rsid w:val="00294A63"/>
    <w:rsid w:val="002C02D0"/>
    <w:rsid w:val="004447DE"/>
    <w:rsid w:val="00456377"/>
    <w:rsid w:val="00592C56"/>
    <w:rsid w:val="005D707B"/>
    <w:rsid w:val="00657E89"/>
    <w:rsid w:val="00682A32"/>
    <w:rsid w:val="006A3801"/>
    <w:rsid w:val="006C5AAC"/>
    <w:rsid w:val="006E5CD4"/>
    <w:rsid w:val="00705D40"/>
    <w:rsid w:val="007B3D47"/>
    <w:rsid w:val="0086657C"/>
    <w:rsid w:val="009B2F06"/>
    <w:rsid w:val="009C1693"/>
    <w:rsid w:val="00A1174C"/>
    <w:rsid w:val="00A961AF"/>
    <w:rsid w:val="00AD4CA9"/>
    <w:rsid w:val="00AD7A35"/>
    <w:rsid w:val="00AF5A7B"/>
    <w:rsid w:val="00B20FFD"/>
    <w:rsid w:val="00B304B1"/>
    <w:rsid w:val="00B33A29"/>
    <w:rsid w:val="00BE2CE3"/>
    <w:rsid w:val="00C135A4"/>
    <w:rsid w:val="00C358B8"/>
    <w:rsid w:val="00C54242"/>
    <w:rsid w:val="00C8034F"/>
    <w:rsid w:val="00CB2825"/>
    <w:rsid w:val="00CB35EE"/>
    <w:rsid w:val="00D21005"/>
    <w:rsid w:val="00E112A4"/>
    <w:rsid w:val="00E1156D"/>
    <w:rsid w:val="00EA440D"/>
    <w:rsid w:val="00FB3A60"/>
    <w:rsid w:val="00FC620F"/>
    <w:rsid w:val="00FD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CBA5B"/>
  <w15:chartTrackingRefBased/>
  <w15:docId w15:val="{C1252530-C363-4C6B-9771-3DA28452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A7B"/>
    <w:pPr>
      <w:spacing w:after="220"/>
      <w:ind w:firstLine="720"/>
    </w:pPr>
    <w:rPr>
      <w:rFonts w:ascii="Bookman Old Style" w:hAnsi="Bookman Old Style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5A7B"/>
    <w:pPr>
      <w:keepNext/>
      <w:keepLines/>
      <w:spacing w:after="280" w:line="240" w:lineRule="auto"/>
      <w:jc w:val="center"/>
      <w:outlineLvl w:val="0"/>
    </w:pPr>
    <w:rPr>
      <w:rFonts w:eastAsiaTheme="majorEastAsia" w:cstheme="majorBidi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5A7B"/>
    <w:pPr>
      <w:ind w:firstLine="0"/>
      <w:jc w:val="center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F5A7B"/>
    <w:pPr>
      <w:spacing w:after="0" w:line="240" w:lineRule="auto"/>
      <w:ind w:firstLine="0"/>
      <w:jc w:val="center"/>
      <w:outlineLvl w:val="2"/>
    </w:pPr>
    <w:rPr>
      <w:rFonts w:eastAsiaTheme="majorEastAsia" w:cstheme="majorBidi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AF5A7B"/>
    <w:pPr>
      <w:outlineLvl w:val="3"/>
    </w:pPr>
    <w:rPr>
      <w:rFonts w:cstheme="majorBidi"/>
    </w:rPr>
  </w:style>
  <w:style w:type="paragraph" w:styleId="Heading5">
    <w:name w:val="heading 5"/>
    <w:basedOn w:val="Normal"/>
    <w:next w:val="Normal"/>
    <w:link w:val="Heading5Char"/>
    <w:uiPriority w:val="9"/>
    <w:qFormat/>
    <w:rsid w:val="00AF5A7B"/>
    <w:pPr>
      <w:spacing w:before="240" w:after="60" w:line="240" w:lineRule="auto"/>
      <w:ind w:left="1008" w:hanging="432"/>
      <w:outlineLvl w:val="4"/>
    </w:pPr>
    <w:rPr>
      <w:rFonts w:ascii="Times New Roman" w:eastAsiaTheme="majorEastAsia" w:hAnsi="Times New Roman"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AF5A7B"/>
    <w:pPr>
      <w:spacing w:before="240" w:after="60" w:line="240" w:lineRule="auto"/>
      <w:ind w:left="1152" w:hanging="432"/>
      <w:outlineLvl w:val="5"/>
    </w:pPr>
    <w:rPr>
      <w:rFonts w:ascii="Times New Roman" w:eastAsiaTheme="majorEastAsia" w:hAnsi="Times New Roman"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AF5A7B"/>
    <w:pPr>
      <w:spacing w:before="240" w:after="60" w:line="240" w:lineRule="auto"/>
      <w:ind w:left="1296" w:hanging="288"/>
      <w:outlineLvl w:val="6"/>
    </w:pPr>
    <w:rPr>
      <w:rFonts w:ascii="Times New Roman" w:eastAsiaTheme="majorEastAsia" w:hAnsi="Times New Roman" w:cstheme="majorBidi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AF5A7B"/>
    <w:pPr>
      <w:spacing w:before="240" w:after="60" w:line="240" w:lineRule="auto"/>
      <w:ind w:left="1440" w:hanging="432"/>
      <w:outlineLvl w:val="7"/>
    </w:pPr>
    <w:rPr>
      <w:rFonts w:ascii="Times New Roman" w:eastAsiaTheme="majorEastAsia" w:hAnsi="Times New Roman" w:cstheme="majorBid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AF5A7B"/>
    <w:pPr>
      <w:spacing w:before="240" w:after="60" w:line="240" w:lineRule="auto"/>
      <w:ind w:left="1584" w:hanging="144"/>
      <w:outlineLvl w:val="8"/>
    </w:pPr>
    <w:rPr>
      <w:rFonts w:ascii="Arial" w:eastAsiaTheme="majorEastAsia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A7B"/>
    <w:rPr>
      <w:rFonts w:ascii="Bookman Old Style" w:eastAsiaTheme="majorEastAsia" w:hAnsi="Bookman Old Style" w:cstheme="majorBidi"/>
      <w:b/>
      <w:cap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F5A7B"/>
    <w:rPr>
      <w:rFonts w:ascii="Bookman Old Style" w:eastAsiaTheme="majorEastAsia" w:hAnsi="Bookman Old Style" w:cstheme="majorBidi"/>
      <w:b/>
      <w:bCs/>
      <w:color w:val="00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F5A7B"/>
    <w:rPr>
      <w:rFonts w:ascii="Bookman Old Style" w:eastAsiaTheme="majorEastAsia" w:hAnsi="Bookman Old Style" w:cstheme="majorBidi"/>
      <w:b/>
      <w:bCs/>
      <w:iCs/>
      <w:cap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F5A7B"/>
    <w:rPr>
      <w:rFonts w:ascii="Bookman Old Style" w:eastAsiaTheme="minorEastAsia" w:hAnsi="Bookman Old Style" w:cstheme="majorBidi"/>
      <w:b/>
      <w:bCs/>
      <w:caps/>
      <w:color w:val="000000"/>
      <w:shd w:val="clear" w:color="auto" w:fill="E8E8E8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rsid w:val="00AF5A7B"/>
    <w:rPr>
      <w:rFonts w:ascii="Times New Roman" w:eastAsiaTheme="majorEastAsia" w:hAnsi="Times New Roman" w:cstheme="maj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F5A7B"/>
    <w:rPr>
      <w:rFonts w:ascii="Times New Roman" w:eastAsiaTheme="majorEastAsia" w:hAnsi="Times New Roman" w:cstheme="majorBidi"/>
      <w:b/>
      <w:bCs/>
      <w:color w:val="000000"/>
    </w:rPr>
  </w:style>
  <w:style w:type="character" w:customStyle="1" w:styleId="Heading7Char">
    <w:name w:val="Heading 7 Char"/>
    <w:basedOn w:val="DefaultParagraphFont"/>
    <w:link w:val="Heading7"/>
    <w:uiPriority w:val="9"/>
    <w:rsid w:val="00AF5A7B"/>
    <w:rPr>
      <w:rFonts w:ascii="Times New Roman" w:eastAsiaTheme="majorEastAsia" w:hAnsi="Times New Roman" w:cstheme="majorBidi"/>
      <w:color w:val="00000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F5A7B"/>
    <w:rPr>
      <w:rFonts w:ascii="Times New Roman" w:eastAsiaTheme="majorEastAsia" w:hAnsi="Times New Roman" w:cstheme="majorBidi"/>
      <w:i/>
      <w:iCs/>
      <w:color w:val="00000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AF5A7B"/>
    <w:rPr>
      <w:rFonts w:ascii="Arial" w:eastAsiaTheme="majorEastAsia" w:hAnsi="Arial" w:cs="Arial"/>
      <w:color w:val="000000"/>
    </w:rPr>
  </w:style>
  <w:style w:type="paragraph" w:styleId="Title">
    <w:name w:val="Title"/>
    <w:basedOn w:val="NoSpacing"/>
    <w:next w:val="Normal"/>
    <w:link w:val="TitleChar"/>
    <w:uiPriority w:val="10"/>
    <w:qFormat/>
    <w:rsid w:val="00AF5A7B"/>
    <w:pPr>
      <w:jc w:val="center"/>
    </w:pPr>
    <w:rPr>
      <w:rFonts w:eastAsiaTheme="majorEastAsia" w:cstheme="majorBidi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AF5A7B"/>
    <w:rPr>
      <w:rFonts w:ascii="Bookman Old Style" w:eastAsiaTheme="majorEastAsia" w:hAnsi="Bookman Old Style" w:cstheme="majorBidi"/>
      <w:b/>
      <w:bCs/>
      <w:color w:val="00000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A7B"/>
    <w:pPr>
      <w:numPr>
        <w:ilvl w:val="1"/>
      </w:numPr>
      <w:spacing w:after="160"/>
      <w:ind w:firstLine="720"/>
    </w:pPr>
    <w:rPr>
      <w:rFonts w:asciiTheme="minorHAnsi" w:eastAsiaTheme="minorEastAsia" w:hAnsiTheme="minorHAnsi" w:cstheme="maj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F5A7B"/>
    <w:rPr>
      <w:rFonts w:eastAsiaTheme="minorEastAsia" w:cstheme="majorBidi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AF5A7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A7B"/>
    <w:rPr>
      <w:rFonts w:ascii="Bookman Old Style" w:hAnsi="Bookman Old Style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A7B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AD4CA9"/>
    <w:rPr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A7B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A7B"/>
    <w:rPr>
      <w:rFonts w:ascii="Bookman Old Style" w:hAnsi="Bookman Old Style"/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AD4CA9"/>
    <w:rPr>
      <w:b/>
      <w:bCs/>
      <w:smallCaps/>
      <w:color w:val="156082" w:themeColor="accent1"/>
      <w:spacing w:val="5"/>
    </w:rPr>
  </w:style>
  <w:style w:type="paragraph" w:customStyle="1" w:styleId="SJIlist1">
    <w:name w:val="SJI list 1"/>
    <w:basedOn w:val="Normal"/>
    <w:qFormat/>
    <w:rsid w:val="00AF5A7B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paragraph" w:customStyle="1" w:styleId="SJIText">
    <w:name w:val="SJI Text"/>
    <w:basedOn w:val="Normal"/>
    <w:next w:val="Normal"/>
    <w:qFormat/>
    <w:rsid w:val="00AF5A7B"/>
    <w:rPr>
      <w:rFonts w:cs="Times New Roman"/>
    </w:rPr>
  </w:style>
  <w:style w:type="paragraph" w:customStyle="1" w:styleId="SJIStatuteinTitle">
    <w:name w:val="SJI Statute in Title"/>
    <w:basedOn w:val="Normal"/>
    <w:qFormat/>
    <w:rsid w:val="00AF5A7B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AF5A7B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TableText">
    <w:name w:val="SJI Table Text"/>
    <w:basedOn w:val="Normal"/>
    <w:qFormat/>
    <w:rsid w:val="00AF5A7B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TableTitle">
    <w:name w:val="SJI Table Title"/>
    <w:basedOn w:val="Normal"/>
    <w:qFormat/>
    <w:rsid w:val="00AF5A7B"/>
    <w:pPr>
      <w:pBdr>
        <w:top w:val="single" w:sz="24" w:space="0" w:color="E8E8E8" w:themeColor="background2"/>
        <w:left w:val="single" w:sz="24" w:space="0" w:color="E8E8E8" w:themeColor="background2"/>
        <w:bottom w:val="single" w:sz="24" w:space="0" w:color="E8E8E8" w:themeColor="background2"/>
        <w:right w:val="single" w:sz="24" w:space="0" w:color="E8E8E8" w:themeColor="background2"/>
      </w:pBdr>
      <w:shd w:val="clear" w:color="auto" w:fill="E8E8E8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Comments">
    <w:name w:val="SJI Comments"/>
    <w:basedOn w:val="Normal"/>
    <w:qFormat/>
    <w:rsid w:val="00AF5A7B"/>
    <w:pPr>
      <w:spacing w:before="220"/>
      <w:ind w:firstLine="0"/>
      <w:jc w:val="center"/>
    </w:pPr>
    <w:rPr>
      <w:rFonts w:cs="Courier New"/>
      <w:b/>
    </w:rPr>
  </w:style>
  <w:style w:type="paragraph" w:customStyle="1" w:styleId="SJIInstructionlist1">
    <w:name w:val="SJI Instruction list 1"/>
    <w:basedOn w:val="Normal"/>
    <w:qFormat/>
    <w:rsid w:val="00AF5A7B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AF5A7B"/>
    <w:pPr>
      <w:numPr>
        <w:numId w:val="7"/>
      </w:numPr>
    </w:pPr>
    <w:rPr>
      <w:rFonts w:cs="Times New Roman"/>
    </w:rPr>
  </w:style>
  <w:style w:type="paragraph" w:customStyle="1" w:styleId="SJITableNotation">
    <w:name w:val="SJI Table Notation"/>
    <w:basedOn w:val="SJITableText"/>
    <w:qFormat/>
    <w:rsid w:val="00AF5A7B"/>
    <w:pPr>
      <w:spacing w:before="120" w:after="240"/>
    </w:pPr>
  </w:style>
  <w:style w:type="character" w:customStyle="1" w:styleId="SJIBold">
    <w:name w:val="SJI Bold"/>
    <w:uiPriority w:val="1"/>
    <w:qFormat/>
    <w:rsid w:val="00AF5A7B"/>
    <w:rPr>
      <w:b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F5A7B"/>
    <w:pPr>
      <w:spacing w:after="200" w:line="240" w:lineRule="auto"/>
    </w:pPr>
    <w:rPr>
      <w:rFonts w:cs="Times New Roman"/>
      <w:i/>
      <w:iCs/>
      <w:color w:val="0E2841" w:themeColor="text2"/>
      <w:sz w:val="18"/>
      <w:szCs w:val="18"/>
    </w:rPr>
  </w:style>
  <w:style w:type="paragraph" w:styleId="NoSpacing">
    <w:name w:val="No Spacing"/>
    <w:next w:val="Normal"/>
    <w:link w:val="NoSpacingChar"/>
    <w:uiPriority w:val="1"/>
    <w:qFormat/>
    <w:rsid w:val="00AF5A7B"/>
    <w:pPr>
      <w:spacing w:after="0" w:line="240" w:lineRule="auto"/>
    </w:pPr>
    <w:rPr>
      <w:rFonts w:ascii="Bookman Old Style" w:hAnsi="Bookman Old Style"/>
      <w:color w:val="000000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F5A7B"/>
    <w:pPr>
      <w:spacing w:after="120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F5A7B"/>
    <w:rPr>
      <w:rFonts w:ascii="Bookman Old Style" w:hAnsi="Bookman Old Style" w:cs="Times New Roman"/>
      <w:color w:val="000000"/>
    </w:rPr>
  </w:style>
  <w:style w:type="character" w:styleId="Strong">
    <w:name w:val="Strong"/>
    <w:basedOn w:val="DefaultParagraphFont"/>
    <w:uiPriority w:val="22"/>
    <w:qFormat/>
    <w:rsid w:val="00AF5A7B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AF5A7B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AF5A7B"/>
    <w:rPr>
      <w:rFonts w:ascii="Bookman Old Style" w:hAnsi="Bookman Old Style"/>
      <w:color w:val="0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5A7B"/>
    <w:pPr>
      <w:outlineLvl w:val="9"/>
    </w:pPr>
    <w:rPr>
      <w:rFonts w:cs="Times New Roman"/>
      <w:b w:val="0"/>
      <w:caps w:val="0"/>
      <w:sz w:val="32"/>
    </w:rPr>
  </w:style>
  <w:style w:type="table" w:styleId="TableGrid">
    <w:name w:val="Table Grid"/>
    <w:basedOn w:val="TableNormal"/>
    <w:uiPriority w:val="39"/>
    <w:rsid w:val="00AF5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F5A7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7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Schneider</dc:creator>
  <cp:keywords/>
  <dc:description/>
  <cp:lastModifiedBy>Ray, Susan D</cp:lastModifiedBy>
  <cp:revision>4</cp:revision>
  <dcterms:created xsi:type="dcterms:W3CDTF">2026-03-24T13:11:00Z</dcterms:created>
  <dcterms:modified xsi:type="dcterms:W3CDTF">2026-03-25T18:55:00Z</dcterms:modified>
</cp:coreProperties>
</file>