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3695" w14:textId="77777777" w:rsidR="00527B55" w:rsidRPr="009E2CF2" w:rsidRDefault="00527B55" w:rsidP="00527B55">
      <w:pPr>
        <w:pStyle w:val="Heading3"/>
      </w:pPr>
      <w:bookmarkStart w:id="0" w:name="_Toc109650290"/>
      <w:bookmarkStart w:id="1" w:name="_Toc110239862"/>
      <w:bookmarkStart w:id="2" w:name="_Toc124149662"/>
      <w:r w:rsidRPr="009E2CF2">
        <w:t>7.3 FELONY MURDER — FIRST DEGREE</w:t>
      </w:r>
      <w:bookmarkEnd w:id="0"/>
      <w:bookmarkEnd w:id="1"/>
      <w:bookmarkEnd w:id="2"/>
    </w:p>
    <w:p w14:paraId="1245C813" w14:textId="77777777" w:rsidR="00527B55" w:rsidRPr="009E2CF2" w:rsidRDefault="00527B55" w:rsidP="00527B55">
      <w:pPr>
        <w:pStyle w:val="SJIStatuteinTitle"/>
      </w:pPr>
      <w:r w:rsidRPr="009E2CF2">
        <w:t>§ 782.04(1)(a), Fla. Stat.</w:t>
      </w:r>
    </w:p>
    <w:p w14:paraId="1A19417E" w14:textId="77777777" w:rsidR="00527B55" w:rsidRPr="009E2CF2" w:rsidRDefault="00527B55" w:rsidP="00527B55">
      <w:pPr>
        <w:autoSpaceDE w:val="0"/>
        <w:autoSpaceDN w:val="0"/>
        <w:adjustRightInd w:val="0"/>
      </w:pPr>
      <w:r w:rsidRPr="009E2CF2">
        <w:rPr>
          <w:i/>
        </w:rPr>
        <w:t>In the absence of an express concession that the homicide was not excusable or justified, the trial judge must also read Instruction 7.1, Introduction to Homicide.</w:t>
      </w:r>
    </w:p>
    <w:p w14:paraId="55F24847" w14:textId="77777777" w:rsidR="00527B55" w:rsidRPr="009E2CF2" w:rsidRDefault="00527B55" w:rsidP="00527B55">
      <w:pPr>
        <w:autoSpaceDE w:val="0"/>
        <w:autoSpaceDN w:val="0"/>
        <w:adjustRightInd w:val="0"/>
        <w:rPr>
          <w:b/>
        </w:rPr>
      </w:pPr>
      <w:r w:rsidRPr="009E2CF2">
        <w:rPr>
          <w:b/>
        </w:rPr>
        <w:t>To prove the crime of First Degree Felony Murder, the State must prove the following three elements beyond a reasonable doubt:</w:t>
      </w:r>
    </w:p>
    <w:p w14:paraId="4ACBACE6" w14:textId="77777777" w:rsidR="00527B55" w:rsidRPr="009E2CF2" w:rsidRDefault="00527B55" w:rsidP="00527B55">
      <w:pPr>
        <w:widowControl w:val="0"/>
        <w:autoSpaceDE w:val="0"/>
        <w:autoSpaceDN w:val="0"/>
        <w:adjustRightInd w:val="0"/>
        <w:ind w:left="1440" w:right="720" w:hanging="720"/>
        <w:rPr>
          <w:b/>
        </w:rPr>
      </w:pPr>
      <w:r w:rsidRPr="009E2CF2">
        <w:rPr>
          <w:b/>
        </w:rPr>
        <w:t>1.</w:t>
      </w:r>
      <w:r w:rsidRPr="009E2CF2">
        <w:rPr>
          <w:b/>
        </w:rPr>
        <w:tab/>
      </w:r>
      <w:r w:rsidRPr="009E2CF2">
        <w:t>(Victim)</w:t>
      </w:r>
      <w:r w:rsidRPr="009E2CF2">
        <w:rPr>
          <w:b/>
        </w:rPr>
        <w:t xml:space="preserve"> is dead.</w:t>
      </w:r>
    </w:p>
    <w:p w14:paraId="02B4DCFC" w14:textId="4196D16F" w:rsidR="00527B55" w:rsidRPr="005B7FA7" w:rsidRDefault="00527B55" w:rsidP="00527B55">
      <w:pPr>
        <w:pStyle w:val="SJITextItalic"/>
      </w:pPr>
      <w:r w:rsidRPr="009E2CF2">
        <w:t>Give as applicable.</w:t>
      </w:r>
    </w:p>
    <w:p w14:paraId="6F8E5276" w14:textId="77777777" w:rsidR="00527B55" w:rsidRDefault="00527B55" w:rsidP="00527B55">
      <w:pPr>
        <w:tabs>
          <w:tab w:val="left" w:pos="1710"/>
        </w:tabs>
        <w:ind w:left="1440" w:hanging="720"/>
      </w:pPr>
      <w:r>
        <w:rPr>
          <w:b/>
          <w:bCs/>
        </w:rPr>
        <w:t>2.</w:t>
      </w:r>
      <w:r>
        <w:rPr>
          <w:b/>
          <w:bCs/>
        </w:rPr>
        <w:tab/>
        <w:t xml:space="preserve">a.  </w:t>
      </w:r>
      <w:r w:rsidRPr="005B7FA7">
        <w:rPr>
          <w:b/>
          <w:bCs/>
        </w:rPr>
        <w:t>While engaged in the commission of a[n]</w:t>
      </w:r>
      <w:r w:rsidRPr="009E2CF2">
        <w:t xml:space="preserve"> (felony alleged), </w:t>
      </w:r>
      <w:r>
        <w:br/>
      </w:r>
      <w:r>
        <w:rPr>
          <w:b/>
          <w:bCs/>
        </w:rPr>
        <w:t xml:space="preserve">  </w:t>
      </w:r>
      <w:proofErr w:type="gramStart"/>
      <w:r>
        <w:rPr>
          <w:b/>
          <w:bCs/>
        </w:rPr>
        <w:t xml:space="preserve">   </w:t>
      </w:r>
      <w:r w:rsidRPr="005B7FA7">
        <w:rPr>
          <w:b/>
          <w:bCs/>
        </w:rPr>
        <w:t>[</w:t>
      </w:r>
      <w:proofErr w:type="gramEnd"/>
      <w:r w:rsidRPr="009E2CF2">
        <w:t>(defendant)</w:t>
      </w:r>
      <w:r w:rsidRPr="005B7FA7">
        <w:rPr>
          <w:b/>
          <w:bCs/>
        </w:rPr>
        <w:t>]</w:t>
      </w:r>
      <w:r w:rsidRPr="009E2CF2">
        <w:t xml:space="preserve"> </w:t>
      </w:r>
      <w:r w:rsidRPr="005B7FA7">
        <w:rPr>
          <w:b/>
          <w:bCs/>
        </w:rPr>
        <w:t>[</w:t>
      </w:r>
      <w:r w:rsidRPr="009E2CF2">
        <w:t>(defendant’s) accomplice</w:t>
      </w:r>
      <w:r w:rsidRPr="005B7FA7">
        <w:rPr>
          <w:b/>
          <w:bCs/>
        </w:rPr>
        <w:t>] caused the death of</w:t>
      </w:r>
      <w:r w:rsidRPr="009E2CF2">
        <w:t xml:space="preserve"> (victim)</w:t>
      </w:r>
      <w:r w:rsidRPr="005B7FA7">
        <w:rPr>
          <w:b/>
          <w:bCs/>
        </w:rPr>
        <w:t>.</w:t>
      </w:r>
    </w:p>
    <w:p w14:paraId="41FE6B6F" w14:textId="69D0DA58" w:rsidR="00527B55" w:rsidRDefault="00527B55" w:rsidP="002027BE">
      <w:pPr>
        <w:pStyle w:val="ListParagraph"/>
        <w:numPr>
          <w:ilvl w:val="0"/>
          <w:numId w:val="7"/>
        </w:numPr>
      </w:pPr>
      <w:r w:rsidRPr="002027BE">
        <w:rPr>
          <w:b/>
          <w:bCs/>
        </w:rPr>
        <w:t>While engaged in the attempt to commit a[n]</w:t>
      </w:r>
      <w:r w:rsidRPr="009E2CF2">
        <w:t xml:space="preserve"> (felony alleged), </w:t>
      </w:r>
      <w:r w:rsidRPr="002027BE">
        <w:rPr>
          <w:b/>
          <w:bCs/>
        </w:rPr>
        <w:t>[</w:t>
      </w:r>
      <w:r w:rsidRPr="009E2CF2">
        <w:t>(defendant)</w:t>
      </w:r>
      <w:r w:rsidRPr="002027BE">
        <w:rPr>
          <w:b/>
          <w:bCs/>
        </w:rPr>
        <w:t>]</w:t>
      </w:r>
      <w:r w:rsidRPr="009E2CF2">
        <w:t xml:space="preserve"> </w:t>
      </w:r>
      <w:r w:rsidRPr="002027BE">
        <w:rPr>
          <w:b/>
          <w:bCs/>
        </w:rPr>
        <w:t>[</w:t>
      </w:r>
      <w:r w:rsidRPr="009E2CF2">
        <w:t xml:space="preserve">(defendant’s) </w:t>
      </w:r>
      <w:r w:rsidRPr="002027BE">
        <w:rPr>
          <w:b/>
          <w:bCs/>
        </w:rPr>
        <w:t>accomplice]</w:t>
      </w:r>
      <w:r w:rsidRPr="009E2CF2">
        <w:t xml:space="preserve"> </w:t>
      </w:r>
      <w:r w:rsidRPr="002027BE">
        <w:rPr>
          <w:b/>
          <w:bCs/>
        </w:rPr>
        <w:t xml:space="preserve">caused the death of </w:t>
      </w:r>
      <w:r w:rsidRPr="009E2CF2">
        <w:t>(victim)</w:t>
      </w:r>
      <w:r w:rsidRPr="002027BE">
        <w:rPr>
          <w:b/>
          <w:bCs/>
        </w:rPr>
        <w:t>.</w:t>
      </w:r>
    </w:p>
    <w:p w14:paraId="586C67C0" w14:textId="7437A446" w:rsidR="00527B55" w:rsidRPr="009E2CF2" w:rsidRDefault="00527B55" w:rsidP="002027BE">
      <w:pPr>
        <w:pStyle w:val="ListParagraph"/>
        <w:numPr>
          <w:ilvl w:val="0"/>
          <w:numId w:val="7"/>
        </w:numPr>
      </w:pPr>
      <w:r w:rsidRPr="00E44451">
        <w:rPr>
          <w:b/>
          <w:bCs/>
        </w:rPr>
        <w:t xml:space="preserve">While escaping from the immediate scene after [committing] [attempting to commit] a[n] </w:t>
      </w:r>
      <w:r w:rsidRPr="009E2CF2">
        <w:t>(felony alleged)</w:t>
      </w:r>
      <w:r w:rsidRPr="00E44451">
        <w:rPr>
          <w:b/>
          <w:bCs/>
        </w:rPr>
        <w:t>,</w:t>
      </w:r>
      <w:r w:rsidRPr="009E2CF2">
        <w:t xml:space="preserve"> </w:t>
      </w:r>
      <w:r w:rsidRPr="00E44451">
        <w:rPr>
          <w:b/>
          <w:bCs/>
        </w:rPr>
        <w:t>[</w:t>
      </w:r>
      <w:r w:rsidRPr="009E2CF2">
        <w:t>(defendant)</w:t>
      </w:r>
      <w:r w:rsidRPr="00E44451">
        <w:rPr>
          <w:b/>
          <w:bCs/>
        </w:rPr>
        <w:t>]</w:t>
      </w:r>
      <w:r w:rsidRPr="009E2CF2">
        <w:t xml:space="preserve"> </w:t>
      </w:r>
      <w:r w:rsidRPr="00E44451">
        <w:rPr>
          <w:b/>
          <w:bCs/>
        </w:rPr>
        <w:t>[</w:t>
      </w:r>
      <w:r w:rsidRPr="00B42823">
        <w:t>(</w:t>
      </w:r>
      <w:r w:rsidRPr="009E2CF2">
        <w:t xml:space="preserve">defendant’s) </w:t>
      </w:r>
      <w:r w:rsidRPr="00E44451">
        <w:rPr>
          <w:b/>
          <w:bCs/>
        </w:rPr>
        <w:t>accomplice]</w:t>
      </w:r>
      <w:r w:rsidRPr="009E2CF2">
        <w:t xml:space="preserve"> </w:t>
      </w:r>
      <w:r w:rsidRPr="00E44451">
        <w:rPr>
          <w:b/>
          <w:bCs/>
        </w:rPr>
        <w:t>caused the death of</w:t>
      </w:r>
      <w:r w:rsidRPr="009E2CF2">
        <w:t xml:space="preserve"> (victim)</w:t>
      </w:r>
      <w:r w:rsidRPr="00E44451">
        <w:rPr>
          <w:b/>
          <w:bCs/>
        </w:rPr>
        <w:t>.</w:t>
      </w:r>
    </w:p>
    <w:p w14:paraId="51D51634" w14:textId="486AEBDA" w:rsidR="00527B55" w:rsidRPr="009E2CF2" w:rsidRDefault="00527B55" w:rsidP="00527B55">
      <w:pPr>
        <w:pStyle w:val="SJITextItalic"/>
      </w:pPr>
      <w:r w:rsidRPr="009E2CF2">
        <w:t xml:space="preserve">Give </w:t>
      </w:r>
      <w:r w:rsidR="002027BE">
        <w:t xml:space="preserve">as applicable. </w:t>
      </w:r>
    </w:p>
    <w:p w14:paraId="76C1A07B" w14:textId="77777777" w:rsidR="00527B55" w:rsidRDefault="00527B55" w:rsidP="00527B55">
      <w:pPr>
        <w:widowControl w:val="0"/>
        <w:tabs>
          <w:tab w:val="left" w:pos="1800"/>
        </w:tabs>
        <w:autoSpaceDE w:val="0"/>
        <w:autoSpaceDN w:val="0"/>
        <w:adjustRightInd w:val="0"/>
        <w:ind w:left="1440" w:right="720" w:hanging="720"/>
        <w:rPr>
          <w:b/>
        </w:rPr>
      </w:pPr>
      <w:r w:rsidRPr="009E2CF2">
        <w:rPr>
          <w:b/>
        </w:rPr>
        <w:t>3.</w:t>
      </w:r>
      <w:r w:rsidRPr="009E2CF2">
        <w:rPr>
          <w:b/>
        </w:rPr>
        <w:tab/>
        <w:t>a.</w:t>
      </w:r>
      <w:r w:rsidRPr="009E2CF2">
        <w:rPr>
          <w:b/>
        </w:rPr>
        <w:tab/>
      </w:r>
      <w:r w:rsidRPr="009E2CF2">
        <w:t>(Defendant)</w:t>
      </w:r>
      <w:r w:rsidRPr="009E2CF2">
        <w:rPr>
          <w:b/>
        </w:rPr>
        <w:t xml:space="preserve"> was the person who </w:t>
      </w:r>
      <w:proofErr w:type="gramStart"/>
      <w:r w:rsidRPr="009E2CF2">
        <w:rPr>
          <w:b/>
        </w:rPr>
        <w:t>actually killed</w:t>
      </w:r>
      <w:proofErr w:type="gramEnd"/>
      <w:r>
        <w:rPr>
          <w:b/>
        </w:rPr>
        <w:t xml:space="preserve"> </w:t>
      </w:r>
      <w:r w:rsidRPr="00511B8A">
        <w:rPr>
          <w:bCs/>
        </w:rPr>
        <w:t>(</w:t>
      </w:r>
      <w:r w:rsidRPr="009E2CF2">
        <w:t>victim)</w:t>
      </w:r>
      <w:r w:rsidRPr="009E2CF2">
        <w:rPr>
          <w:b/>
        </w:rPr>
        <w:t>.</w:t>
      </w:r>
    </w:p>
    <w:p w14:paraId="2D45F7FB" w14:textId="5150F748" w:rsidR="00527B55" w:rsidRPr="00A63836" w:rsidRDefault="00527B55" w:rsidP="00527B55">
      <w:pPr>
        <w:pStyle w:val="ListParagraph"/>
        <w:widowControl w:val="0"/>
        <w:numPr>
          <w:ilvl w:val="0"/>
          <w:numId w:val="2"/>
        </w:numPr>
        <w:tabs>
          <w:tab w:val="left" w:pos="2160"/>
        </w:tabs>
        <w:autoSpaceDE w:val="0"/>
        <w:autoSpaceDN w:val="0"/>
        <w:adjustRightInd w:val="0"/>
        <w:spacing w:after="0" w:line="240" w:lineRule="auto"/>
        <w:ind w:right="720"/>
        <w:rPr>
          <w:b/>
        </w:rPr>
      </w:pPr>
      <w:r w:rsidRPr="00A63836">
        <w:t>(Victim)</w:t>
      </w:r>
      <w:r w:rsidRPr="00A63836">
        <w:rPr>
          <w:b/>
        </w:rPr>
        <w:t xml:space="preserve"> was killed by a person other than </w:t>
      </w:r>
      <w:r w:rsidRPr="00A63836">
        <w:t>(defendant)</w:t>
      </w:r>
      <w:r w:rsidRPr="00A63836">
        <w:rPr>
          <w:b/>
        </w:rPr>
        <w:t xml:space="preserve"> but both </w:t>
      </w:r>
      <w:r w:rsidRPr="00A63836">
        <w:t>(defendant)</w:t>
      </w:r>
      <w:r w:rsidRPr="00A63836">
        <w:rPr>
          <w:b/>
        </w:rPr>
        <w:t xml:space="preserve"> and the person who killed </w:t>
      </w:r>
      <w:r w:rsidRPr="00A63836">
        <w:t>(victim)</w:t>
      </w:r>
      <w:r w:rsidRPr="00A63836">
        <w:rPr>
          <w:b/>
        </w:rPr>
        <w:t xml:space="preserve"> were principals in the commission of </w:t>
      </w:r>
      <w:r w:rsidRPr="00A63836">
        <w:t>(crime alleged)</w:t>
      </w:r>
      <w:r w:rsidRPr="00A63836">
        <w:rPr>
          <w:b/>
        </w:rPr>
        <w:t>.</w:t>
      </w:r>
    </w:p>
    <w:p w14:paraId="70471B3E" w14:textId="4A3AE1A7" w:rsidR="00527B55" w:rsidRPr="009E2CF2" w:rsidRDefault="00B021B1" w:rsidP="00527B55">
      <w:pPr>
        <w:autoSpaceDE w:val="0"/>
        <w:autoSpaceDN w:val="0"/>
        <w:adjustRightInd w:val="0"/>
        <w:spacing w:before="240"/>
        <w:rPr>
          <w:b/>
        </w:rPr>
      </w:pPr>
      <w:r w:rsidRPr="002027BE">
        <w:rPr>
          <w:b/>
        </w:rPr>
        <w:t xml:space="preserve">To </w:t>
      </w:r>
      <w:r w:rsidR="00527B55" w:rsidRPr="002027BE">
        <w:rPr>
          <w:b/>
        </w:rPr>
        <w:t>convict</w:t>
      </w:r>
      <w:r w:rsidR="00527B55" w:rsidRPr="009E2CF2">
        <w:rPr>
          <w:b/>
        </w:rPr>
        <w:t xml:space="preserve"> the defendant of </w:t>
      </w:r>
      <w:proofErr w:type="gramStart"/>
      <w:r w:rsidR="00527B55" w:rsidRPr="009E2CF2">
        <w:rPr>
          <w:b/>
        </w:rPr>
        <w:t>First Degree</w:t>
      </w:r>
      <w:proofErr w:type="gramEnd"/>
      <w:r w:rsidR="00527B55" w:rsidRPr="009E2CF2">
        <w:rPr>
          <w:b/>
        </w:rPr>
        <w:t xml:space="preserve"> Felony Murder, it is not necessary for the State to prove the defendant had a premeditated design or </w:t>
      </w:r>
      <w:r w:rsidR="002027BE">
        <w:rPr>
          <w:b/>
        </w:rPr>
        <w:t xml:space="preserve">an </w:t>
      </w:r>
      <w:r w:rsidR="00527B55" w:rsidRPr="009E2CF2">
        <w:rPr>
          <w:b/>
        </w:rPr>
        <w:t>intent to kill.</w:t>
      </w:r>
    </w:p>
    <w:p w14:paraId="72ED092A" w14:textId="77777777" w:rsidR="00527B55" w:rsidRPr="009E2CF2" w:rsidRDefault="00527B55" w:rsidP="00527B55">
      <w:pPr>
        <w:widowControl w:val="0"/>
        <w:autoSpaceDE w:val="0"/>
        <w:autoSpaceDN w:val="0"/>
        <w:adjustRightInd w:val="0"/>
        <w:ind w:left="1440" w:right="720" w:hanging="720"/>
        <w:rPr>
          <w:i/>
        </w:rPr>
      </w:pPr>
      <w:r w:rsidRPr="009E2CF2">
        <w:rPr>
          <w:i/>
        </w:rPr>
        <w:t>1.</w:t>
      </w:r>
      <w:r w:rsidRPr="009E2CF2">
        <w:rPr>
          <w:i/>
        </w:rPr>
        <w:tab/>
        <w:t>Define the felony alleged.</w:t>
      </w:r>
    </w:p>
    <w:p w14:paraId="0A8582FA" w14:textId="77777777" w:rsidR="00527B55" w:rsidRPr="009E2CF2" w:rsidRDefault="00527B55" w:rsidP="00527B55">
      <w:pPr>
        <w:widowControl w:val="0"/>
        <w:autoSpaceDE w:val="0"/>
        <w:autoSpaceDN w:val="0"/>
        <w:adjustRightInd w:val="0"/>
        <w:ind w:left="1440" w:right="720" w:hanging="720"/>
        <w:rPr>
          <w:i/>
        </w:rPr>
      </w:pPr>
      <w:r w:rsidRPr="009E2CF2">
        <w:rPr>
          <w:i/>
        </w:rPr>
        <w:t>2.</w:t>
      </w:r>
      <w:r w:rsidRPr="009E2CF2">
        <w:rPr>
          <w:i/>
        </w:rPr>
        <w:tab/>
        <w:t>If applicable, immediately give the attempt instruction (5.1).</w:t>
      </w:r>
    </w:p>
    <w:p w14:paraId="3EFE67E5" w14:textId="77777777" w:rsidR="00527B55" w:rsidRPr="009E2CF2" w:rsidRDefault="00527B55" w:rsidP="00527B55">
      <w:pPr>
        <w:widowControl w:val="0"/>
        <w:autoSpaceDE w:val="0"/>
        <w:autoSpaceDN w:val="0"/>
        <w:adjustRightInd w:val="0"/>
        <w:ind w:left="1440" w:right="720" w:hanging="720"/>
        <w:rPr>
          <w:i/>
        </w:rPr>
      </w:pPr>
      <w:r w:rsidRPr="009E2CF2">
        <w:rPr>
          <w:i/>
        </w:rPr>
        <w:t>3.</w:t>
      </w:r>
      <w:r w:rsidRPr="009E2CF2">
        <w:rPr>
          <w:i/>
        </w:rPr>
        <w:tab/>
        <w:t>If applicable, immediately give the principal instruction (3.5(a)).</w:t>
      </w:r>
    </w:p>
    <w:p w14:paraId="40E48313" w14:textId="77777777" w:rsidR="00527B55" w:rsidRPr="009E2CF2" w:rsidRDefault="00527B55" w:rsidP="00527B55">
      <w:pPr>
        <w:widowControl w:val="0"/>
        <w:autoSpaceDE w:val="0"/>
        <w:autoSpaceDN w:val="0"/>
        <w:adjustRightInd w:val="0"/>
        <w:ind w:left="1440" w:right="720" w:hanging="720"/>
        <w:rPr>
          <w:i/>
        </w:rPr>
      </w:pPr>
      <w:r w:rsidRPr="009E2CF2">
        <w:rPr>
          <w:i/>
        </w:rPr>
        <w:t>4.</w:t>
      </w:r>
      <w:r w:rsidRPr="009E2CF2">
        <w:rPr>
          <w:i/>
        </w:rPr>
        <w:tab/>
        <w:t>If the underlying felony is charged as a separate count, read, at an appropriate time, instruction 3.12(d</w:t>
      </w:r>
      <w:proofErr w:type="gramStart"/>
      <w:r w:rsidRPr="009E2CF2">
        <w:rPr>
          <w:i/>
        </w:rPr>
        <w:t>)(</w:t>
      </w:r>
      <w:proofErr w:type="gramEnd"/>
      <w:r w:rsidRPr="009E2CF2">
        <w:rPr>
          <w:i/>
        </w:rPr>
        <w:t>Legally Interlocking Counts). Failure to do so may result in an impermissible inconsistent verdict. See, e.g., Brown v. State, 959 So. 2d 218 (Fla. 2007).</w:t>
      </w:r>
    </w:p>
    <w:p w14:paraId="7BFAD81E" w14:textId="77777777" w:rsidR="00B021B1" w:rsidRDefault="00527B55" w:rsidP="00527B55">
      <w:pPr>
        <w:pStyle w:val="SJITextItalic"/>
      </w:pPr>
      <w:r w:rsidRPr="009E2CF2">
        <w:t xml:space="preserve">Give if the defendant was a juvenile at the time of the crime alleged. </w:t>
      </w:r>
    </w:p>
    <w:p w14:paraId="1985434D" w14:textId="580CBEA6" w:rsidR="00527B55" w:rsidRPr="009E2CF2" w:rsidRDefault="00527B55" w:rsidP="00B021B1">
      <w:pPr>
        <w:pStyle w:val="SJITextItalic"/>
        <w:ind w:firstLine="0"/>
      </w:pPr>
      <w:r w:rsidRPr="009E2CF2">
        <w:t xml:space="preserve">§ 775.082(1)(b), Fla. Stat. Williams v. State, 242 So. 3d 280 (Fla. 2018). If the jury were to find the defendant guilty of First Degree Premeditated Murder, the question of whether the defendant intended to kill or attempted to kill would inhere in that verdict. Therefore, the finding below should be made only for cases involving First Degree Felony </w:t>
      </w:r>
      <w:r w:rsidRPr="009E2CF2">
        <w:lastRenderedPageBreak/>
        <w:t xml:space="preserve">Murder where it is alleged in the charging document that the defendant </w:t>
      </w:r>
      <w:proofErr w:type="gramStart"/>
      <w:r w:rsidRPr="009E2CF2">
        <w:t>actually killed</w:t>
      </w:r>
      <w:proofErr w:type="gramEnd"/>
      <w:r w:rsidRPr="009E2CF2">
        <w:t xml:space="preserve">, intended to kill, or attempted to kill the victim. A general verdict for First Degree Murder without a specific finding of premeditation would require the paragraph below to be given.  </w:t>
      </w:r>
    </w:p>
    <w:p w14:paraId="28739AD2" w14:textId="77777777" w:rsidR="00527B55" w:rsidRPr="009E2CF2" w:rsidRDefault="00527B55" w:rsidP="00527B55">
      <w:pPr>
        <w:rPr>
          <w:b/>
        </w:rPr>
      </w:pPr>
      <w:r w:rsidRPr="009E2CF2">
        <w:rPr>
          <w:b/>
          <w:bCs/>
        </w:rPr>
        <w:t xml:space="preserve">If you find </w:t>
      </w:r>
      <w:r w:rsidRPr="009E2CF2">
        <w:rPr>
          <w:bCs/>
        </w:rPr>
        <w:t>(defendant)</w:t>
      </w:r>
      <w:r w:rsidRPr="009E2CF2">
        <w:rPr>
          <w:b/>
          <w:bCs/>
        </w:rPr>
        <w:t xml:space="preserve"> guilty of </w:t>
      </w:r>
      <w:proofErr w:type="gramStart"/>
      <w:r w:rsidRPr="009E2CF2">
        <w:rPr>
          <w:b/>
          <w:bCs/>
        </w:rPr>
        <w:t>First Degree</w:t>
      </w:r>
      <w:proofErr w:type="gramEnd"/>
      <w:r w:rsidRPr="009E2CF2">
        <w:rPr>
          <w:b/>
          <w:bCs/>
        </w:rPr>
        <w:t xml:space="preserve"> Felony Murder, </w:t>
      </w:r>
      <w:r w:rsidRPr="009E2CF2">
        <w:rPr>
          <w:b/>
        </w:rPr>
        <w:t xml:space="preserve">you must also determine whether the State proved beyond a reasonable doubt, that [he] [she] [actually killed] [intended to kill] [or] [attempted to kill] </w:t>
      </w:r>
      <w:r w:rsidRPr="009E2CF2">
        <w:t>(victim)</w:t>
      </w:r>
      <w:r w:rsidRPr="009E2CF2">
        <w:rPr>
          <w:b/>
        </w:rPr>
        <w:t>.</w:t>
      </w:r>
    </w:p>
    <w:p w14:paraId="76072674" w14:textId="77777777" w:rsidR="00527B55" w:rsidRPr="002027BE" w:rsidRDefault="00527B55" w:rsidP="00527B55">
      <w:pPr>
        <w:pStyle w:val="SJIComments"/>
      </w:pPr>
      <w:r w:rsidRPr="002027BE">
        <w:t>Lesser Included Offenses</w:t>
      </w:r>
    </w:p>
    <w:p w14:paraId="0B5B2AE0" w14:textId="77777777" w:rsidR="00527B55" w:rsidRPr="002027BE" w:rsidRDefault="00527B55" w:rsidP="00527B55">
      <w:pPr>
        <w:pStyle w:val="Heading4"/>
      </w:pPr>
      <w:bookmarkStart w:id="3" w:name="_Toc109650291"/>
      <w:r w:rsidRPr="002027BE">
        <w:t>FIRST DEGREE FELONY MURDER — 782.04(1)(</w:t>
      </w:r>
      <w:r w:rsidRPr="002027BE">
        <w:rPr>
          <w:caps w:val="0"/>
        </w:rPr>
        <w:t>a</w:t>
      </w:r>
      <w:r w:rsidRPr="002027BE">
        <w:t>)</w:t>
      </w:r>
      <w:bookmarkEnd w:id="3"/>
    </w:p>
    <w:tbl>
      <w:tblPr>
        <w:tblStyle w:val="TableGrid1"/>
        <w:tblW w:w="5000" w:type="pct"/>
        <w:tblLook w:val="0620" w:firstRow="1" w:lastRow="0" w:firstColumn="0" w:lastColumn="0" w:noHBand="1" w:noVBand="1"/>
      </w:tblPr>
      <w:tblGrid>
        <w:gridCol w:w="2154"/>
        <w:gridCol w:w="4232"/>
        <w:gridCol w:w="1709"/>
        <w:gridCol w:w="1255"/>
      </w:tblGrid>
      <w:tr w:rsidR="00527B55" w:rsidRPr="002027BE" w14:paraId="7430F10A" w14:textId="77777777" w:rsidTr="00230B57">
        <w:trPr>
          <w:cnfStyle w:val="100000000000" w:firstRow="1" w:lastRow="0" w:firstColumn="0" w:lastColumn="0" w:oddVBand="0" w:evenVBand="0" w:oddHBand="0" w:evenHBand="0" w:firstRowFirstColumn="0" w:firstRowLastColumn="0" w:lastRowFirstColumn="0" w:lastRowLastColumn="0"/>
        </w:trPr>
        <w:tc>
          <w:tcPr>
            <w:tcW w:w="1152" w:type="pct"/>
          </w:tcPr>
          <w:p w14:paraId="43889B3B" w14:textId="77777777" w:rsidR="00527B55" w:rsidRPr="002027BE" w:rsidRDefault="00527B55" w:rsidP="00230B57">
            <w:pPr>
              <w:pStyle w:val="SJITableText"/>
            </w:pPr>
            <w:r w:rsidRPr="002027BE">
              <w:t>CATEGORY ONE</w:t>
            </w:r>
          </w:p>
        </w:tc>
        <w:tc>
          <w:tcPr>
            <w:tcW w:w="2263" w:type="pct"/>
          </w:tcPr>
          <w:p w14:paraId="6AB807B0" w14:textId="77777777" w:rsidR="00527B55" w:rsidRPr="002027BE" w:rsidRDefault="00527B55" w:rsidP="00230B57">
            <w:pPr>
              <w:pStyle w:val="SJITableText"/>
            </w:pPr>
            <w:r w:rsidRPr="002027BE">
              <w:t>CATEGORY TWO</w:t>
            </w:r>
          </w:p>
        </w:tc>
        <w:tc>
          <w:tcPr>
            <w:tcW w:w="914" w:type="pct"/>
          </w:tcPr>
          <w:p w14:paraId="310BE24D" w14:textId="77777777" w:rsidR="00527B55" w:rsidRPr="002027BE" w:rsidRDefault="00527B55" w:rsidP="00230B57">
            <w:pPr>
              <w:pStyle w:val="SJITableText"/>
            </w:pPr>
            <w:r w:rsidRPr="002027BE">
              <w:t>FLA. STAT.</w:t>
            </w:r>
          </w:p>
        </w:tc>
        <w:tc>
          <w:tcPr>
            <w:tcW w:w="671" w:type="pct"/>
          </w:tcPr>
          <w:p w14:paraId="2FF56503" w14:textId="77777777" w:rsidR="00527B55" w:rsidRPr="002027BE" w:rsidRDefault="00527B55" w:rsidP="00230B57">
            <w:pPr>
              <w:pStyle w:val="SJITableText"/>
            </w:pPr>
            <w:r w:rsidRPr="002027BE">
              <w:t>INS. NO.</w:t>
            </w:r>
          </w:p>
        </w:tc>
      </w:tr>
      <w:tr w:rsidR="006C4C36" w:rsidRPr="002027BE" w14:paraId="7CA7F252" w14:textId="77777777" w:rsidTr="00230B57">
        <w:tc>
          <w:tcPr>
            <w:tcW w:w="1152" w:type="pct"/>
          </w:tcPr>
          <w:p w14:paraId="6EB44AE2" w14:textId="77777777" w:rsidR="006C4C36" w:rsidRPr="002027BE" w:rsidRDefault="006C4C36" w:rsidP="00230B57">
            <w:pPr>
              <w:pStyle w:val="SJITableText"/>
            </w:pPr>
          </w:p>
        </w:tc>
        <w:tc>
          <w:tcPr>
            <w:tcW w:w="2263" w:type="pct"/>
          </w:tcPr>
          <w:p w14:paraId="15A9C0D5" w14:textId="2BCC4094" w:rsidR="006C4C36" w:rsidRPr="002027BE" w:rsidRDefault="006C4C36" w:rsidP="00230B57">
            <w:pPr>
              <w:pStyle w:val="SJITableText"/>
            </w:pPr>
            <w:r w:rsidRPr="002027BE">
              <w:t>Death Caused by the Unlawful Distribution of [Name of Enumerated Controlled Substance(s))</w:t>
            </w:r>
          </w:p>
        </w:tc>
        <w:tc>
          <w:tcPr>
            <w:tcW w:w="914" w:type="pct"/>
          </w:tcPr>
          <w:p w14:paraId="2C576141" w14:textId="2B3C3CD3" w:rsidR="006C4C36" w:rsidRPr="002027BE" w:rsidRDefault="006C4C36" w:rsidP="00230B57">
            <w:pPr>
              <w:pStyle w:val="SJITableText"/>
            </w:pPr>
            <w:r w:rsidRPr="002027BE">
              <w:t>782.04(1)(a)3.</w:t>
            </w:r>
          </w:p>
        </w:tc>
        <w:tc>
          <w:tcPr>
            <w:tcW w:w="671" w:type="pct"/>
          </w:tcPr>
          <w:p w14:paraId="2F3AC518" w14:textId="1E9BE06D" w:rsidR="006C4C36" w:rsidRPr="002027BE" w:rsidRDefault="006C4C36" w:rsidP="00230B57">
            <w:pPr>
              <w:pStyle w:val="SJITableText"/>
            </w:pPr>
            <w:r w:rsidRPr="002027BE">
              <w:t>7.3(a)</w:t>
            </w:r>
          </w:p>
        </w:tc>
      </w:tr>
      <w:tr w:rsidR="00527B55" w:rsidRPr="002027BE" w14:paraId="50D97ED6" w14:textId="77777777" w:rsidTr="00230B57">
        <w:trPr>
          <w:trHeight w:val="489"/>
        </w:trPr>
        <w:tc>
          <w:tcPr>
            <w:tcW w:w="1152" w:type="pct"/>
          </w:tcPr>
          <w:p w14:paraId="149BFB61" w14:textId="77777777" w:rsidR="00527B55" w:rsidRPr="002027BE" w:rsidRDefault="00527B55" w:rsidP="00230B57">
            <w:pPr>
              <w:pStyle w:val="SJITableText"/>
            </w:pPr>
          </w:p>
        </w:tc>
        <w:tc>
          <w:tcPr>
            <w:tcW w:w="2263" w:type="pct"/>
          </w:tcPr>
          <w:p w14:paraId="3F077DB2" w14:textId="77777777" w:rsidR="00527B55" w:rsidRPr="002027BE" w:rsidRDefault="00527B55" w:rsidP="00230B57">
            <w:pPr>
              <w:pStyle w:val="SJITableText"/>
            </w:pPr>
            <w:r w:rsidRPr="002027BE">
              <w:t>Second degree (depraved mind) murder</w:t>
            </w:r>
          </w:p>
        </w:tc>
        <w:tc>
          <w:tcPr>
            <w:tcW w:w="914" w:type="pct"/>
          </w:tcPr>
          <w:p w14:paraId="1D6DFE1E" w14:textId="77777777" w:rsidR="00527B55" w:rsidRPr="002027BE" w:rsidRDefault="00527B55" w:rsidP="00230B57">
            <w:pPr>
              <w:pStyle w:val="SJITableText"/>
            </w:pPr>
            <w:r w:rsidRPr="002027BE">
              <w:t>782.04(2)</w:t>
            </w:r>
          </w:p>
        </w:tc>
        <w:tc>
          <w:tcPr>
            <w:tcW w:w="671" w:type="pct"/>
          </w:tcPr>
          <w:p w14:paraId="1FBA8052" w14:textId="77777777" w:rsidR="00527B55" w:rsidRPr="002027BE" w:rsidRDefault="00527B55" w:rsidP="00230B57">
            <w:pPr>
              <w:pStyle w:val="SJITableText"/>
            </w:pPr>
            <w:r w:rsidRPr="002027BE">
              <w:t>7.4</w:t>
            </w:r>
          </w:p>
        </w:tc>
      </w:tr>
      <w:tr w:rsidR="00527B55" w:rsidRPr="002027BE" w14:paraId="474E59FE" w14:textId="77777777" w:rsidTr="00230B57">
        <w:tc>
          <w:tcPr>
            <w:tcW w:w="1152" w:type="pct"/>
          </w:tcPr>
          <w:p w14:paraId="42E3C8A9" w14:textId="77777777" w:rsidR="00527B55" w:rsidRPr="002027BE" w:rsidRDefault="00527B55" w:rsidP="00230B57">
            <w:pPr>
              <w:pStyle w:val="SJITableText"/>
            </w:pPr>
            <w:r w:rsidRPr="002027BE">
              <w:t>Manslaughter</w:t>
            </w:r>
          </w:p>
        </w:tc>
        <w:tc>
          <w:tcPr>
            <w:tcW w:w="2263" w:type="pct"/>
          </w:tcPr>
          <w:p w14:paraId="3795CAF8" w14:textId="77777777" w:rsidR="00527B55" w:rsidRPr="002027BE" w:rsidRDefault="00527B55" w:rsidP="00230B57">
            <w:pPr>
              <w:pStyle w:val="SJITableText"/>
            </w:pPr>
          </w:p>
        </w:tc>
        <w:tc>
          <w:tcPr>
            <w:tcW w:w="914" w:type="pct"/>
          </w:tcPr>
          <w:p w14:paraId="08986231" w14:textId="77777777" w:rsidR="00527B55" w:rsidRPr="002027BE" w:rsidRDefault="00527B55" w:rsidP="00230B57">
            <w:pPr>
              <w:pStyle w:val="SJITableText"/>
            </w:pPr>
            <w:r w:rsidRPr="002027BE">
              <w:t>782.07</w:t>
            </w:r>
          </w:p>
        </w:tc>
        <w:tc>
          <w:tcPr>
            <w:tcW w:w="671" w:type="pct"/>
          </w:tcPr>
          <w:p w14:paraId="58FB99F6" w14:textId="77777777" w:rsidR="00527B55" w:rsidRPr="002027BE" w:rsidRDefault="00527B55" w:rsidP="00230B57">
            <w:pPr>
              <w:pStyle w:val="SJITableText"/>
            </w:pPr>
            <w:r w:rsidRPr="002027BE">
              <w:t>7.7</w:t>
            </w:r>
          </w:p>
        </w:tc>
      </w:tr>
      <w:tr w:rsidR="00527B55" w:rsidRPr="002027BE" w14:paraId="2B5584DC" w14:textId="77777777" w:rsidTr="00230B57">
        <w:tc>
          <w:tcPr>
            <w:tcW w:w="1152" w:type="pct"/>
          </w:tcPr>
          <w:p w14:paraId="23DF4722" w14:textId="77777777" w:rsidR="00527B55" w:rsidRPr="002027BE" w:rsidRDefault="00527B55" w:rsidP="00230B57">
            <w:pPr>
              <w:pStyle w:val="SJITableText"/>
            </w:pPr>
          </w:p>
        </w:tc>
        <w:tc>
          <w:tcPr>
            <w:tcW w:w="2263" w:type="pct"/>
          </w:tcPr>
          <w:p w14:paraId="47B89F5E" w14:textId="77777777" w:rsidR="00527B55" w:rsidRPr="002027BE" w:rsidRDefault="00527B55" w:rsidP="00230B57">
            <w:pPr>
              <w:pStyle w:val="SJITableText"/>
            </w:pPr>
            <w:r w:rsidRPr="002027BE">
              <w:t>Aggravated Manslaughter (Child)</w:t>
            </w:r>
          </w:p>
        </w:tc>
        <w:tc>
          <w:tcPr>
            <w:tcW w:w="914" w:type="pct"/>
          </w:tcPr>
          <w:p w14:paraId="10C6C5F3" w14:textId="77777777" w:rsidR="00527B55" w:rsidRPr="002027BE" w:rsidRDefault="00527B55" w:rsidP="00230B57">
            <w:pPr>
              <w:pStyle w:val="SJITableText"/>
            </w:pPr>
            <w:r w:rsidRPr="002027BE">
              <w:t>782.07(3)</w:t>
            </w:r>
          </w:p>
        </w:tc>
        <w:tc>
          <w:tcPr>
            <w:tcW w:w="671" w:type="pct"/>
          </w:tcPr>
          <w:p w14:paraId="34A4A4DD" w14:textId="77777777" w:rsidR="00527B55" w:rsidRPr="002027BE" w:rsidRDefault="00527B55" w:rsidP="00230B57">
            <w:pPr>
              <w:pStyle w:val="SJITableText"/>
            </w:pPr>
            <w:r w:rsidRPr="002027BE">
              <w:t>7.7(a)</w:t>
            </w:r>
          </w:p>
        </w:tc>
      </w:tr>
      <w:tr w:rsidR="00527B55" w:rsidRPr="002027BE" w14:paraId="3D76D4B5" w14:textId="77777777" w:rsidTr="00230B57">
        <w:tc>
          <w:tcPr>
            <w:tcW w:w="1152" w:type="pct"/>
          </w:tcPr>
          <w:p w14:paraId="0AD6A5D8" w14:textId="77777777" w:rsidR="00527B55" w:rsidRPr="002027BE" w:rsidRDefault="00527B55" w:rsidP="00230B57">
            <w:pPr>
              <w:pStyle w:val="SJITableText"/>
            </w:pPr>
          </w:p>
        </w:tc>
        <w:tc>
          <w:tcPr>
            <w:tcW w:w="2263" w:type="pct"/>
          </w:tcPr>
          <w:p w14:paraId="67A5129A" w14:textId="77777777" w:rsidR="00527B55" w:rsidRPr="002027BE" w:rsidRDefault="00527B55" w:rsidP="00230B57">
            <w:pPr>
              <w:pStyle w:val="SJITableText"/>
            </w:pPr>
            <w:r w:rsidRPr="002027BE">
              <w:t>Second degree felony murder</w:t>
            </w:r>
          </w:p>
        </w:tc>
        <w:tc>
          <w:tcPr>
            <w:tcW w:w="914" w:type="pct"/>
          </w:tcPr>
          <w:p w14:paraId="42C7948F" w14:textId="77777777" w:rsidR="00527B55" w:rsidRPr="002027BE" w:rsidRDefault="00527B55" w:rsidP="00230B57">
            <w:pPr>
              <w:pStyle w:val="SJITableText"/>
            </w:pPr>
            <w:r w:rsidRPr="002027BE">
              <w:t>782.04(3)</w:t>
            </w:r>
          </w:p>
        </w:tc>
        <w:tc>
          <w:tcPr>
            <w:tcW w:w="671" w:type="pct"/>
          </w:tcPr>
          <w:p w14:paraId="7D9AFA07" w14:textId="77777777" w:rsidR="00527B55" w:rsidRPr="002027BE" w:rsidRDefault="00527B55" w:rsidP="00230B57">
            <w:pPr>
              <w:pStyle w:val="SJITableText"/>
            </w:pPr>
            <w:r w:rsidRPr="002027BE">
              <w:t>7.5</w:t>
            </w:r>
          </w:p>
        </w:tc>
      </w:tr>
      <w:tr w:rsidR="00527B55" w:rsidRPr="002027BE" w14:paraId="15E841BD" w14:textId="77777777" w:rsidTr="00230B57">
        <w:tc>
          <w:tcPr>
            <w:tcW w:w="1152" w:type="pct"/>
          </w:tcPr>
          <w:p w14:paraId="12CAE877" w14:textId="77777777" w:rsidR="00527B55" w:rsidRPr="002027BE" w:rsidRDefault="00527B55" w:rsidP="00230B57">
            <w:pPr>
              <w:pStyle w:val="SJITableText"/>
            </w:pPr>
          </w:p>
        </w:tc>
        <w:tc>
          <w:tcPr>
            <w:tcW w:w="2263" w:type="pct"/>
          </w:tcPr>
          <w:p w14:paraId="0D44E65D" w14:textId="77777777" w:rsidR="00527B55" w:rsidRPr="002027BE" w:rsidRDefault="00527B55" w:rsidP="00230B57">
            <w:pPr>
              <w:pStyle w:val="SJITableText"/>
            </w:pPr>
            <w:r w:rsidRPr="002027BE">
              <w:t>Aggravated Manslaughter (Elderly Person/Disabled Adult)</w:t>
            </w:r>
          </w:p>
        </w:tc>
        <w:tc>
          <w:tcPr>
            <w:tcW w:w="914" w:type="pct"/>
          </w:tcPr>
          <w:p w14:paraId="27463C0D" w14:textId="77777777" w:rsidR="00527B55" w:rsidRPr="002027BE" w:rsidRDefault="00527B55" w:rsidP="00230B57">
            <w:pPr>
              <w:pStyle w:val="SJITableText"/>
            </w:pPr>
            <w:r w:rsidRPr="002027BE">
              <w:t>782.07(2)</w:t>
            </w:r>
          </w:p>
        </w:tc>
        <w:tc>
          <w:tcPr>
            <w:tcW w:w="671" w:type="pct"/>
          </w:tcPr>
          <w:p w14:paraId="4C7A9663" w14:textId="77777777" w:rsidR="00527B55" w:rsidRPr="002027BE" w:rsidRDefault="00527B55" w:rsidP="00230B57">
            <w:pPr>
              <w:pStyle w:val="SJITableText"/>
            </w:pPr>
            <w:r w:rsidRPr="002027BE">
              <w:t>7.7(a)</w:t>
            </w:r>
          </w:p>
        </w:tc>
      </w:tr>
      <w:tr w:rsidR="00527B55" w:rsidRPr="002027BE" w14:paraId="513729E7" w14:textId="77777777" w:rsidTr="00230B57">
        <w:tc>
          <w:tcPr>
            <w:tcW w:w="1152" w:type="pct"/>
          </w:tcPr>
          <w:p w14:paraId="0A2EA71C" w14:textId="77777777" w:rsidR="00527B55" w:rsidRPr="002027BE" w:rsidRDefault="00527B55" w:rsidP="00230B57">
            <w:pPr>
              <w:pStyle w:val="SJITableText"/>
            </w:pPr>
          </w:p>
        </w:tc>
        <w:tc>
          <w:tcPr>
            <w:tcW w:w="2263" w:type="pct"/>
          </w:tcPr>
          <w:p w14:paraId="3ACDA088" w14:textId="77777777" w:rsidR="00527B55" w:rsidRPr="002027BE" w:rsidRDefault="00527B55" w:rsidP="00230B57">
            <w:pPr>
              <w:pStyle w:val="SJITableText"/>
            </w:pPr>
            <w:r w:rsidRPr="002027BE">
              <w:t>Aggravated Manslaughter (Officer/Firefighter/EMT/Paramedic)</w:t>
            </w:r>
          </w:p>
        </w:tc>
        <w:tc>
          <w:tcPr>
            <w:tcW w:w="914" w:type="pct"/>
          </w:tcPr>
          <w:p w14:paraId="7D94668E" w14:textId="77777777" w:rsidR="00527B55" w:rsidRPr="002027BE" w:rsidRDefault="00527B55" w:rsidP="00230B57">
            <w:pPr>
              <w:pStyle w:val="SJITableText"/>
            </w:pPr>
            <w:r w:rsidRPr="002027BE">
              <w:t>782.07(4)</w:t>
            </w:r>
          </w:p>
        </w:tc>
        <w:tc>
          <w:tcPr>
            <w:tcW w:w="671" w:type="pct"/>
          </w:tcPr>
          <w:p w14:paraId="412F5E08" w14:textId="77777777" w:rsidR="00527B55" w:rsidRPr="002027BE" w:rsidRDefault="00527B55" w:rsidP="00230B57">
            <w:pPr>
              <w:pStyle w:val="SJITableText"/>
            </w:pPr>
            <w:r w:rsidRPr="002027BE">
              <w:t>7.7(a)</w:t>
            </w:r>
          </w:p>
        </w:tc>
      </w:tr>
      <w:tr w:rsidR="00B021B1" w:rsidRPr="002027BE" w14:paraId="12C1A47B" w14:textId="77777777" w:rsidTr="00230B57">
        <w:tc>
          <w:tcPr>
            <w:tcW w:w="1152" w:type="pct"/>
          </w:tcPr>
          <w:p w14:paraId="219E3C28" w14:textId="77777777" w:rsidR="00B021B1" w:rsidRPr="002027BE" w:rsidRDefault="00B021B1" w:rsidP="00230B57">
            <w:pPr>
              <w:pStyle w:val="SJITableText"/>
            </w:pPr>
          </w:p>
        </w:tc>
        <w:tc>
          <w:tcPr>
            <w:tcW w:w="2263" w:type="pct"/>
          </w:tcPr>
          <w:p w14:paraId="4E767F0E" w14:textId="2A8AE17B" w:rsidR="00B021B1" w:rsidRPr="002027BE" w:rsidRDefault="00B021B1" w:rsidP="00230B57">
            <w:pPr>
              <w:pStyle w:val="SJITableText"/>
            </w:pPr>
            <w:r w:rsidRPr="002027BE">
              <w:t>Death Caused by the Unlawful Distribution by a Person Less than 18 Years of Age of [Name of Enumerated Controlled Substance(s))</w:t>
            </w:r>
          </w:p>
        </w:tc>
        <w:tc>
          <w:tcPr>
            <w:tcW w:w="914" w:type="pct"/>
          </w:tcPr>
          <w:p w14:paraId="32F52297" w14:textId="25E70474" w:rsidR="00B021B1" w:rsidRPr="002027BE" w:rsidRDefault="00B021B1" w:rsidP="00230B57">
            <w:pPr>
              <w:pStyle w:val="SJITableText"/>
            </w:pPr>
            <w:r w:rsidRPr="002027BE">
              <w:t>782.04(5)(b)</w:t>
            </w:r>
          </w:p>
        </w:tc>
        <w:tc>
          <w:tcPr>
            <w:tcW w:w="671" w:type="pct"/>
          </w:tcPr>
          <w:p w14:paraId="013CC0EB" w14:textId="7D1F5AA5" w:rsidR="00B021B1" w:rsidRPr="002027BE" w:rsidRDefault="00B021B1" w:rsidP="00230B57">
            <w:pPr>
              <w:pStyle w:val="SJITableText"/>
            </w:pPr>
            <w:r w:rsidRPr="002027BE">
              <w:t>7.3(b)</w:t>
            </w:r>
          </w:p>
        </w:tc>
      </w:tr>
      <w:tr w:rsidR="00527B55" w:rsidRPr="002027BE" w14:paraId="34695CDF" w14:textId="77777777" w:rsidTr="00230B57">
        <w:tc>
          <w:tcPr>
            <w:tcW w:w="1152" w:type="pct"/>
          </w:tcPr>
          <w:p w14:paraId="4C4F6A52" w14:textId="77777777" w:rsidR="00527B55" w:rsidRPr="002027BE" w:rsidRDefault="00527B55" w:rsidP="00230B57">
            <w:pPr>
              <w:pStyle w:val="SJITableText"/>
            </w:pPr>
          </w:p>
        </w:tc>
        <w:tc>
          <w:tcPr>
            <w:tcW w:w="2263" w:type="pct"/>
          </w:tcPr>
          <w:p w14:paraId="1DAE98BE" w14:textId="77777777" w:rsidR="00527B55" w:rsidRPr="002027BE" w:rsidRDefault="00527B55" w:rsidP="00230B57">
            <w:pPr>
              <w:pStyle w:val="SJITableText"/>
            </w:pPr>
            <w:r w:rsidRPr="002027BE">
              <w:t>Third degree felony murder*</w:t>
            </w:r>
          </w:p>
        </w:tc>
        <w:tc>
          <w:tcPr>
            <w:tcW w:w="914" w:type="pct"/>
          </w:tcPr>
          <w:p w14:paraId="4E267967" w14:textId="77777777" w:rsidR="00527B55" w:rsidRPr="002027BE" w:rsidRDefault="00527B55" w:rsidP="00230B57">
            <w:pPr>
              <w:pStyle w:val="SJITableText"/>
            </w:pPr>
            <w:r w:rsidRPr="002027BE">
              <w:t>782.04(4)</w:t>
            </w:r>
          </w:p>
        </w:tc>
        <w:tc>
          <w:tcPr>
            <w:tcW w:w="671" w:type="pct"/>
          </w:tcPr>
          <w:p w14:paraId="350C5017" w14:textId="77777777" w:rsidR="00527B55" w:rsidRPr="002027BE" w:rsidRDefault="00527B55" w:rsidP="00230B57">
            <w:pPr>
              <w:pStyle w:val="SJITableText"/>
            </w:pPr>
            <w:r w:rsidRPr="002027BE">
              <w:t>7.6</w:t>
            </w:r>
          </w:p>
        </w:tc>
      </w:tr>
      <w:tr w:rsidR="00B53A1E" w:rsidRPr="002027BE" w14:paraId="1F49DF68" w14:textId="77777777" w:rsidTr="00230B57">
        <w:tc>
          <w:tcPr>
            <w:tcW w:w="1152" w:type="pct"/>
          </w:tcPr>
          <w:p w14:paraId="4FAC0CFE" w14:textId="77777777" w:rsidR="00B53A1E" w:rsidRPr="002027BE" w:rsidRDefault="00B53A1E" w:rsidP="00230B57">
            <w:pPr>
              <w:pStyle w:val="SJITableText"/>
            </w:pPr>
          </w:p>
        </w:tc>
        <w:tc>
          <w:tcPr>
            <w:tcW w:w="2263" w:type="pct"/>
          </w:tcPr>
          <w:p w14:paraId="167B5CBE" w14:textId="769D0F81" w:rsidR="00B53A1E" w:rsidRPr="002027BE" w:rsidRDefault="00B53A1E" w:rsidP="00230B57">
            <w:pPr>
              <w:pStyle w:val="SJITableText"/>
            </w:pPr>
            <w:r w:rsidRPr="002027BE">
              <w:t>Non-homicide lessers**</w:t>
            </w:r>
          </w:p>
        </w:tc>
        <w:tc>
          <w:tcPr>
            <w:tcW w:w="914" w:type="pct"/>
          </w:tcPr>
          <w:p w14:paraId="15A1B127" w14:textId="77777777" w:rsidR="00B53A1E" w:rsidRPr="002027BE" w:rsidRDefault="00B53A1E" w:rsidP="00230B57">
            <w:pPr>
              <w:pStyle w:val="SJITableText"/>
            </w:pPr>
          </w:p>
        </w:tc>
        <w:tc>
          <w:tcPr>
            <w:tcW w:w="671" w:type="pct"/>
          </w:tcPr>
          <w:p w14:paraId="7715ED9F" w14:textId="77777777" w:rsidR="00B53A1E" w:rsidRPr="002027BE" w:rsidRDefault="00B53A1E" w:rsidP="00230B57">
            <w:pPr>
              <w:pStyle w:val="SJITableText"/>
            </w:pPr>
          </w:p>
        </w:tc>
      </w:tr>
      <w:tr w:rsidR="00527B55" w:rsidRPr="002027BE" w14:paraId="2A2F6174" w14:textId="77777777" w:rsidTr="00230B57">
        <w:tc>
          <w:tcPr>
            <w:tcW w:w="1152" w:type="pct"/>
          </w:tcPr>
          <w:p w14:paraId="491C9AAC" w14:textId="77777777" w:rsidR="00527B55" w:rsidRPr="002027BE" w:rsidRDefault="00527B55" w:rsidP="00230B57">
            <w:pPr>
              <w:pStyle w:val="SJITableText"/>
            </w:pPr>
          </w:p>
        </w:tc>
        <w:tc>
          <w:tcPr>
            <w:tcW w:w="2263" w:type="pct"/>
          </w:tcPr>
          <w:p w14:paraId="69669325" w14:textId="77777777" w:rsidR="00527B55" w:rsidRPr="002027BE" w:rsidRDefault="00527B55" w:rsidP="00230B57">
            <w:pPr>
              <w:pStyle w:val="SJITableText"/>
            </w:pPr>
            <w:r w:rsidRPr="002027BE">
              <w:t>Aggravated battery</w:t>
            </w:r>
          </w:p>
        </w:tc>
        <w:tc>
          <w:tcPr>
            <w:tcW w:w="914" w:type="pct"/>
          </w:tcPr>
          <w:p w14:paraId="1F27EA67" w14:textId="77777777" w:rsidR="00527B55" w:rsidRPr="002027BE" w:rsidRDefault="00527B55" w:rsidP="00230B57">
            <w:pPr>
              <w:pStyle w:val="SJITableText"/>
            </w:pPr>
            <w:r w:rsidRPr="002027BE">
              <w:t>784.045</w:t>
            </w:r>
          </w:p>
        </w:tc>
        <w:tc>
          <w:tcPr>
            <w:tcW w:w="671" w:type="pct"/>
          </w:tcPr>
          <w:p w14:paraId="595843D6" w14:textId="77777777" w:rsidR="00527B55" w:rsidRPr="002027BE" w:rsidRDefault="00527B55" w:rsidP="00230B57">
            <w:pPr>
              <w:pStyle w:val="SJITableText"/>
            </w:pPr>
            <w:r w:rsidRPr="002027BE">
              <w:t>8.4</w:t>
            </w:r>
          </w:p>
        </w:tc>
      </w:tr>
      <w:tr w:rsidR="00527B55" w:rsidRPr="002027BE" w14:paraId="29221C4B" w14:textId="77777777" w:rsidTr="00230B57">
        <w:tc>
          <w:tcPr>
            <w:tcW w:w="1152" w:type="pct"/>
          </w:tcPr>
          <w:p w14:paraId="76BA6A84" w14:textId="77777777" w:rsidR="00527B55" w:rsidRPr="002027BE" w:rsidRDefault="00527B55" w:rsidP="00230B57">
            <w:pPr>
              <w:pStyle w:val="SJITableText"/>
            </w:pPr>
          </w:p>
        </w:tc>
        <w:tc>
          <w:tcPr>
            <w:tcW w:w="2263" w:type="pct"/>
          </w:tcPr>
          <w:p w14:paraId="68953FD0" w14:textId="77777777" w:rsidR="00527B55" w:rsidRPr="002027BE" w:rsidRDefault="00527B55" w:rsidP="00230B57">
            <w:pPr>
              <w:pStyle w:val="SJITableText"/>
            </w:pPr>
            <w:r w:rsidRPr="002027BE">
              <w:t>Felony battery</w:t>
            </w:r>
          </w:p>
        </w:tc>
        <w:tc>
          <w:tcPr>
            <w:tcW w:w="914" w:type="pct"/>
          </w:tcPr>
          <w:p w14:paraId="40BE0420" w14:textId="77777777" w:rsidR="00527B55" w:rsidRPr="002027BE" w:rsidRDefault="00527B55" w:rsidP="00230B57">
            <w:pPr>
              <w:pStyle w:val="SJITableText"/>
            </w:pPr>
            <w:r w:rsidRPr="002027BE">
              <w:t>784.041(1)</w:t>
            </w:r>
          </w:p>
        </w:tc>
        <w:tc>
          <w:tcPr>
            <w:tcW w:w="671" w:type="pct"/>
          </w:tcPr>
          <w:p w14:paraId="54B1193D" w14:textId="77777777" w:rsidR="00527B55" w:rsidRPr="002027BE" w:rsidRDefault="00527B55" w:rsidP="00230B57">
            <w:pPr>
              <w:pStyle w:val="SJITableText"/>
            </w:pPr>
            <w:r w:rsidRPr="002027BE">
              <w:t>8.5</w:t>
            </w:r>
          </w:p>
        </w:tc>
      </w:tr>
      <w:tr w:rsidR="00527B55" w:rsidRPr="002027BE" w14:paraId="7363F467" w14:textId="77777777" w:rsidTr="00230B57">
        <w:tc>
          <w:tcPr>
            <w:tcW w:w="1152" w:type="pct"/>
          </w:tcPr>
          <w:p w14:paraId="1CA428A3" w14:textId="77777777" w:rsidR="00527B55" w:rsidRPr="002027BE" w:rsidRDefault="00527B55" w:rsidP="00230B57">
            <w:pPr>
              <w:pStyle w:val="SJITableText"/>
            </w:pPr>
          </w:p>
        </w:tc>
        <w:tc>
          <w:tcPr>
            <w:tcW w:w="2263" w:type="pct"/>
          </w:tcPr>
          <w:p w14:paraId="60B7C250" w14:textId="77777777" w:rsidR="00527B55" w:rsidRPr="002027BE" w:rsidRDefault="00527B55" w:rsidP="00230B57">
            <w:pPr>
              <w:pStyle w:val="SJITableText"/>
            </w:pPr>
            <w:r w:rsidRPr="002027BE">
              <w:t>Aggravated assault</w:t>
            </w:r>
          </w:p>
        </w:tc>
        <w:tc>
          <w:tcPr>
            <w:tcW w:w="914" w:type="pct"/>
          </w:tcPr>
          <w:p w14:paraId="04A673BF" w14:textId="77777777" w:rsidR="00527B55" w:rsidRPr="002027BE" w:rsidRDefault="00527B55" w:rsidP="00230B57">
            <w:pPr>
              <w:pStyle w:val="SJITableText"/>
            </w:pPr>
            <w:r w:rsidRPr="002027BE">
              <w:t>784.021</w:t>
            </w:r>
          </w:p>
        </w:tc>
        <w:tc>
          <w:tcPr>
            <w:tcW w:w="671" w:type="pct"/>
          </w:tcPr>
          <w:p w14:paraId="00B32375" w14:textId="77777777" w:rsidR="00527B55" w:rsidRPr="002027BE" w:rsidRDefault="00527B55" w:rsidP="00230B57">
            <w:pPr>
              <w:pStyle w:val="SJITableText"/>
            </w:pPr>
            <w:r w:rsidRPr="002027BE">
              <w:t>8.2</w:t>
            </w:r>
          </w:p>
        </w:tc>
      </w:tr>
      <w:tr w:rsidR="00527B55" w:rsidRPr="002027BE" w14:paraId="57B9C21A" w14:textId="77777777" w:rsidTr="00230B57">
        <w:tc>
          <w:tcPr>
            <w:tcW w:w="1152" w:type="pct"/>
          </w:tcPr>
          <w:p w14:paraId="5CA3F666" w14:textId="77777777" w:rsidR="00527B55" w:rsidRPr="002027BE" w:rsidRDefault="00527B55" w:rsidP="00230B57">
            <w:pPr>
              <w:pStyle w:val="SJITableText"/>
            </w:pPr>
          </w:p>
        </w:tc>
        <w:tc>
          <w:tcPr>
            <w:tcW w:w="2263" w:type="pct"/>
          </w:tcPr>
          <w:p w14:paraId="19308A7D" w14:textId="77777777" w:rsidR="00527B55" w:rsidRPr="002027BE" w:rsidRDefault="00527B55" w:rsidP="00230B57">
            <w:pPr>
              <w:pStyle w:val="SJITableText"/>
            </w:pPr>
            <w:r w:rsidRPr="002027BE">
              <w:t>Battery</w:t>
            </w:r>
          </w:p>
        </w:tc>
        <w:tc>
          <w:tcPr>
            <w:tcW w:w="914" w:type="pct"/>
          </w:tcPr>
          <w:p w14:paraId="763D924E" w14:textId="77777777" w:rsidR="00527B55" w:rsidRPr="002027BE" w:rsidRDefault="00527B55" w:rsidP="00230B57">
            <w:pPr>
              <w:pStyle w:val="SJITableText"/>
            </w:pPr>
            <w:r w:rsidRPr="002027BE">
              <w:t>784.03</w:t>
            </w:r>
          </w:p>
        </w:tc>
        <w:tc>
          <w:tcPr>
            <w:tcW w:w="671" w:type="pct"/>
          </w:tcPr>
          <w:p w14:paraId="3322C3AE" w14:textId="77777777" w:rsidR="00527B55" w:rsidRPr="002027BE" w:rsidRDefault="00527B55" w:rsidP="00230B57">
            <w:pPr>
              <w:pStyle w:val="SJITableText"/>
            </w:pPr>
            <w:r w:rsidRPr="002027BE">
              <w:t>8.3</w:t>
            </w:r>
          </w:p>
        </w:tc>
      </w:tr>
      <w:tr w:rsidR="00527B55" w:rsidRPr="002027BE" w14:paraId="33C33579" w14:textId="77777777" w:rsidTr="00230B57">
        <w:trPr>
          <w:trHeight w:val="138"/>
        </w:trPr>
        <w:tc>
          <w:tcPr>
            <w:tcW w:w="1152" w:type="pct"/>
          </w:tcPr>
          <w:p w14:paraId="0C583BC3" w14:textId="77777777" w:rsidR="00527B55" w:rsidRPr="002027BE" w:rsidRDefault="00527B55" w:rsidP="00230B57">
            <w:pPr>
              <w:pStyle w:val="SJITableText"/>
            </w:pPr>
          </w:p>
        </w:tc>
        <w:tc>
          <w:tcPr>
            <w:tcW w:w="2263" w:type="pct"/>
          </w:tcPr>
          <w:p w14:paraId="2FF952ED" w14:textId="77777777" w:rsidR="00527B55" w:rsidRPr="002027BE" w:rsidRDefault="00527B55" w:rsidP="00230B57">
            <w:pPr>
              <w:pStyle w:val="SJITableText"/>
            </w:pPr>
            <w:r w:rsidRPr="002027BE">
              <w:t>Assault</w:t>
            </w:r>
          </w:p>
        </w:tc>
        <w:tc>
          <w:tcPr>
            <w:tcW w:w="914" w:type="pct"/>
          </w:tcPr>
          <w:p w14:paraId="0AEF1296" w14:textId="77777777" w:rsidR="00527B55" w:rsidRPr="002027BE" w:rsidRDefault="00527B55" w:rsidP="00230B57">
            <w:pPr>
              <w:pStyle w:val="SJITableText"/>
            </w:pPr>
            <w:r w:rsidRPr="002027BE">
              <w:t>784.011</w:t>
            </w:r>
          </w:p>
        </w:tc>
        <w:tc>
          <w:tcPr>
            <w:tcW w:w="671" w:type="pct"/>
          </w:tcPr>
          <w:p w14:paraId="10A8B8B8" w14:textId="77777777" w:rsidR="00527B55" w:rsidRPr="002027BE" w:rsidRDefault="00527B55" w:rsidP="00230B57">
            <w:pPr>
              <w:pStyle w:val="SJITableText"/>
            </w:pPr>
            <w:r w:rsidRPr="002027BE">
              <w:t>8.1</w:t>
            </w:r>
          </w:p>
        </w:tc>
      </w:tr>
    </w:tbl>
    <w:p w14:paraId="62E7397F" w14:textId="77777777" w:rsidR="00527B55" w:rsidRPr="009E2CF2" w:rsidRDefault="00527B55" w:rsidP="00527B55">
      <w:pPr>
        <w:pStyle w:val="SJIComments"/>
      </w:pPr>
      <w:r w:rsidRPr="009E2CF2">
        <w:t>Comments</w:t>
      </w:r>
    </w:p>
    <w:p w14:paraId="5B95B578" w14:textId="77777777" w:rsidR="00527B55" w:rsidRPr="009E2CF2" w:rsidRDefault="00527B55" w:rsidP="00527B55">
      <w:pPr>
        <w:autoSpaceDE w:val="0"/>
        <w:autoSpaceDN w:val="0"/>
        <w:adjustRightInd w:val="0"/>
      </w:pPr>
      <w:r w:rsidRPr="009E2CF2">
        <w:rPr>
          <w:i/>
        </w:rPr>
        <w:t>See</w:t>
      </w:r>
      <w:r w:rsidRPr="009E2CF2">
        <w:t xml:space="preserve"> Instruction 7.13 for the § 782.065, Fla. Stat., reclassification when the victim is a law enforcement officer, correctional officer, etc.</w:t>
      </w:r>
    </w:p>
    <w:p w14:paraId="57123957" w14:textId="77777777" w:rsidR="00B53A1E" w:rsidRDefault="00527B55" w:rsidP="00527B55">
      <w:pPr>
        <w:autoSpaceDE w:val="0"/>
        <w:autoSpaceDN w:val="0"/>
        <w:adjustRightInd w:val="0"/>
      </w:pPr>
      <w:r w:rsidRPr="009E2CF2">
        <w:t xml:space="preserve">*In some cases, Third Degree Felony Murder may be a necessary lesser- included offense of First Degree Felony Murder. For example, Third Degree Felony Murder with Child Abuse as the underlying felony may be a necessarily lesser-included offense of First Degree Felony Murder if Aggravated Child Abuse is the underlying felony. </w:t>
      </w:r>
    </w:p>
    <w:p w14:paraId="7902640F" w14:textId="34C3EE32" w:rsidR="002027BE" w:rsidRPr="003D54D1" w:rsidRDefault="00B53A1E" w:rsidP="002027BE">
      <w:pPr>
        <w:autoSpaceDE w:val="0"/>
        <w:autoSpaceDN w:val="0"/>
        <w:adjustRightInd w:val="0"/>
      </w:pPr>
      <w:r w:rsidRPr="002027BE">
        <w:lastRenderedPageBreak/>
        <w:t>**</w:t>
      </w:r>
      <w:r w:rsidR="00BC0718" w:rsidRPr="002027BE">
        <w:t>Non-homicide lesser-included offenses do not have to be given if the parties agree causation is not in dispute and that the victim is dead</w:t>
      </w:r>
      <w:r w:rsidRPr="002027BE">
        <w:t>.</w:t>
      </w:r>
      <w:r w:rsidR="002027BE">
        <w:t xml:space="preserve"> </w:t>
      </w:r>
      <w:r w:rsidR="002027BE" w:rsidRPr="0090072C">
        <w:rPr>
          <w:i/>
          <w:iCs/>
        </w:rPr>
        <w:t>Carver v. State</w:t>
      </w:r>
      <w:r w:rsidR="002027BE">
        <w:t>, 348 So. 3d 1214 (Fla. 5th DCA 2022).</w:t>
      </w:r>
    </w:p>
    <w:p w14:paraId="4EB49CE8" w14:textId="5B95CFA6" w:rsidR="009435D1" w:rsidRPr="00527B55" w:rsidRDefault="00527B55" w:rsidP="00B53A1E">
      <w:pPr>
        <w:autoSpaceDE w:val="0"/>
        <w:autoSpaceDN w:val="0"/>
        <w:adjustRightInd w:val="0"/>
      </w:pPr>
      <w:r w:rsidRPr="009E2CF2">
        <w:t>This instruction was adopted in 1981 and was amended in 1985, 1992 [603 So. 2d 1175], 2011 [53 So. 3d 1017], 2014 [146 So. 3d 1110], 2018 [236 So. 3d 282], 2018 [259 So. 3d 754], 2019</w:t>
      </w:r>
      <w:r w:rsidR="00B021B1">
        <w:t xml:space="preserve"> </w:t>
      </w:r>
      <w:r w:rsidR="00096587" w:rsidRPr="002027BE">
        <w:t xml:space="preserve">[285 So. 3d 1265], and on </w:t>
      </w:r>
      <w:r w:rsidR="002027BE" w:rsidRPr="002027BE">
        <w:t>September 12, 2</w:t>
      </w:r>
      <w:r w:rsidR="00096587" w:rsidRPr="002027BE">
        <w:t>025.</w:t>
      </w:r>
    </w:p>
    <w:sectPr w:rsidR="009435D1" w:rsidRPr="00527B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5D57"/>
    <w:multiLevelType w:val="hybridMultilevel"/>
    <w:tmpl w:val="A80EA862"/>
    <w:lvl w:ilvl="0" w:tplc="721033E8">
      <w:start w:val="2"/>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830B74"/>
    <w:multiLevelType w:val="hybridMultilevel"/>
    <w:tmpl w:val="FFD65450"/>
    <w:lvl w:ilvl="0" w:tplc="1F6E3B10">
      <w:start w:val="2"/>
      <w:numFmt w:val="lowerLetter"/>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14611AA"/>
    <w:multiLevelType w:val="hybridMultilevel"/>
    <w:tmpl w:val="DCA425EC"/>
    <w:lvl w:ilvl="0" w:tplc="49A6DF16">
      <w:start w:val="1"/>
      <w:numFmt w:val="lowerLetter"/>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D476F5"/>
    <w:multiLevelType w:val="hybridMultilevel"/>
    <w:tmpl w:val="019E74D4"/>
    <w:lvl w:ilvl="0" w:tplc="D0C46DFE">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354772428">
    <w:abstractNumId w:val="5"/>
  </w:num>
  <w:num w:numId="2" w16cid:durableId="1906254793">
    <w:abstractNumId w:val="1"/>
  </w:num>
  <w:num w:numId="3" w16cid:durableId="1074164030">
    <w:abstractNumId w:val="2"/>
  </w:num>
  <w:num w:numId="4" w16cid:durableId="74012338">
    <w:abstractNumId w:val="2"/>
  </w:num>
  <w:num w:numId="5" w16cid:durableId="44723004">
    <w:abstractNumId w:val="3"/>
  </w:num>
  <w:num w:numId="6" w16cid:durableId="1482431026">
    <w:abstractNumId w:val="0"/>
  </w:num>
  <w:num w:numId="7" w16cid:durableId="1855027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0E"/>
    <w:rsid w:val="00096587"/>
    <w:rsid w:val="002027BE"/>
    <w:rsid w:val="00276059"/>
    <w:rsid w:val="00385472"/>
    <w:rsid w:val="003E05DE"/>
    <w:rsid w:val="00511B8A"/>
    <w:rsid w:val="00527B55"/>
    <w:rsid w:val="006123DA"/>
    <w:rsid w:val="006C4C36"/>
    <w:rsid w:val="007D1EBA"/>
    <w:rsid w:val="008D7F15"/>
    <w:rsid w:val="009075B4"/>
    <w:rsid w:val="009435D1"/>
    <w:rsid w:val="009E2CF2"/>
    <w:rsid w:val="00A63836"/>
    <w:rsid w:val="00B021B1"/>
    <w:rsid w:val="00B53A1E"/>
    <w:rsid w:val="00BC0718"/>
    <w:rsid w:val="00CA6499"/>
    <w:rsid w:val="00DE5622"/>
    <w:rsid w:val="00E45C9B"/>
    <w:rsid w:val="00EE260E"/>
    <w:rsid w:val="00F064C4"/>
    <w:rsid w:val="00F415BA"/>
    <w:rsid w:val="00FC3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337D43"/>
  <w14:defaultImageDpi w14:val="0"/>
  <w15:docId w15:val="{1CE93FF3-928D-4EB6-9357-26374A3D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0E"/>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EE260E"/>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EE260E"/>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EE260E"/>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EE260E"/>
    <w:pPr>
      <w:outlineLvl w:val="3"/>
    </w:pPr>
  </w:style>
  <w:style w:type="paragraph" w:styleId="Heading5">
    <w:name w:val="heading 5"/>
    <w:basedOn w:val="Normal"/>
    <w:next w:val="Normal"/>
    <w:link w:val="Heading5Char"/>
    <w:uiPriority w:val="9"/>
    <w:qFormat/>
    <w:rsid w:val="00EE260E"/>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EE260E"/>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EE260E"/>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EE260E"/>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EE260E"/>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260E"/>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EE260E"/>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EE260E"/>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EE260E"/>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EE260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EE260E"/>
    <w:rPr>
      <w:rFonts w:ascii="Times New Roman" w:hAnsi="Times New Roman" w:cs="Times New Roman"/>
      <w:b/>
      <w:bCs/>
    </w:rPr>
  </w:style>
  <w:style w:type="character" w:customStyle="1" w:styleId="Heading7Char">
    <w:name w:val="Heading 7 Char"/>
    <w:basedOn w:val="DefaultParagraphFont"/>
    <w:link w:val="Heading7"/>
    <w:uiPriority w:val="9"/>
    <w:locked/>
    <w:rsid w:val="00EE260E"/>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EE260E"/>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EE260E"/>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EE260E"/>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EE260E"/>
    <w:pPr>
      <w:tabs>
        <w:tab w:val="left" w:pos="720"/>
      </w:tabs>
      <w:suppressAutoHyphens/>
      <w:spacing w:after="0"/>
    </w:pPr>
    <w:rPr>
      <w:rFonts w:cs="Times New Roman"/>
      <w:i/>
      <w:iCs/>
      <w:szCs w:val="24"/>
    </w:rPr>
  </w:style>
  <w:style w:type="paragraph" w:customStyle="1" w:styleId="SJITableText">
    <w:name w:val="SJI Table Text"/>
    <w:basedOn w:val="Normal"/>
    <w:qFormat/>
    <w:rsid w:val="00EE260E"/>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EE260E"/>
    <w:pPr>
      <w:spacing w:before="220"/>
      <w:ind w:firstLine="0"/>
      <w:jc w:val="center"/>
    </w:pPr>
    <w:rPr>
      <w:rFonts w:cs="Courier New"/>
      <w:b/>
    </w:rPr>
  </w:style>
  <w:style w:type="paragraph" w:styleId="ListParagraph">
    <w:name w:val="List Paragraph"/>
    <w:basedOn w:val="Normal"/>
    <w:uiPriority w:val="34"/>
    <w:qFormat/>
    <w:rsid w:val="00EE260E"/>
    <w:pPr>
      <w:ind w:left="720"/>
    </w:pPr>
    <w:rPr>
      <w:rFonts w:cs="Times New Roman"/>
    </w:rPr>
  </w:style>
  <w:style w:type="table" w:customStyle="1" w:styleId="TableGrid1">
    <w:name w:val="Table Grid1"/>
    <w:basedOn w:val="TableNormal"/>
    <w:next w:val="TableGrid"/>
    <w:uiPriority w:val="99"/>
    <w:rsid w:val="00EE260E"/>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E260E"/>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EE260E"/>
    <w:pPr>
      <w:widowControl w:val="0"/>
      <w:autoSpaceDE w:val="0"/>
      <w:autoSpaceDN w:val="0"/>
      <w:adjustRightInd w:val="0"/>
      <w:ind w:left="1296" w:hanging="576"/>
    </w:pPr>
    <w:rPr>
      <w:rFonts w:cs="Times New Roman"/>
    </w:rPr>
  </w:style>
  <w:style w:type="character" w:customStyle="1" w:styleId="SJIBold">
    <w:name w:val="SJI Bold"/>
    <w:uiPriority w:val="1"/>
    <w:qFormat/>
    <w:rsid w:val="00EE260E"/>
    <w:rPr>
      <w:b/>
    </w:rPr>
  </w:style>
  <w:style w:type="paragraph" w:customStyle="1" w:styleId="SJIText">
    <w:name w:val="SJI Text"/>
    <w:basedOn w:val="Normal"/>
    <w:next w:val="Normal"/>
    <w:qFormat/>
    <w:rsid w:val="00EE260E"/>
    <w:rPr>
      <w:rFonts w:cs="Times New Roman"/>
    </w:rPr>
  </w:style>
  <w:style w:type="paragraph" w:customStyle="1" w:styleId="SJITableTitle">
    <w:name w:val="SJI Table Title"/>
    <w:basedOn w:val="Normal"/>
    <w:qFormat/>
    <w:rsid w:val="00EE260E"/>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EE260E"/>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EE260E"/>
    <w:pPr>
      <w:numPr>
        <w:numId w:val="4"/>
      </w:numPr>
    </w:pPr>
  </w:style>
  <w:style w:type="paragraph" w:customStyle="1" w:styleId="SJITableNotation">
    <w:name w:val="SJI Table Notation"/>
    <w:basedOn w:val="SJITableText"/>
    <w:qFormat/>
    <w:rsid w:val="00EE260E"/>
    <w:pPr>
      <w:spacing w:before="120" w:after="240"/>
    </w:pPr>
  </w:style>
  <w:style w:type="character" w:customStyle="1" w:styleId="SJIUnderline">
    <w:name w:val="SJI Underline"/>
    <w:uiPriority w:val="1"/>
    <w:qFormat/>
    <w:rsid w:val="00EE260E"/>
    <w:rPr>
      <w:rFonts w:ascii="Times New Roman" w:hAnsi="Times New Roman"/>
      <w:sz w:val="28"/>
      <w:u w:val="single"/>
    </w:rPr>
  </w:style>
  <w:style w:type="paragraph" w:styleId="Caption">
    <w:name w:val="caption"/>
    <w:basedOn w:val="Normal"/>
    <w:next w:val="Normal"/>
    <w:uiPriority w:val="35"/>
    <w:semiHidden/>
    <w:unhideWhenUsed/>
    <w:qFormat/>
    <w:rsid w:val="00EE260E"/>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EE260E"/>
    <w:pPr>
      <w:jc w:val="center"/>
    </w:pPr>
    <w:rPr>
      <w:rFonts w:cs="Times New Roman"/>
      <w:b/>
      <w:bCs/>
      <w:sz w:val="28"/>
      <w:szCs w:val="28"/>
    </w:rPr>
  </w:style>
  <w:style w:type="character" w:customStyle="1" w:styleId="TitleChar">
    <w:name w:val="Title Char"/>
    <w:basedOn w:val="DefaultParagraphFont"/>
    <w:link w:val="Title"/>
    <w:uiPriority w:val="10"/>
    <w:locked/>
    <w:rsid w:val="00EE260E"/>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EE260E"/>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EE260E"/>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EE260E"/>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EE260E"/>
    <w:rPr>
      <w:rFonts w:ascii="Bookman Old Style" w:hAnsi="Bookman Old Style" w:cs="Times New Roman"/>
      <w:color w:val="000000"/>
    </w:rPr>
  </w:style>
  <w:style w:type="paragraph" w:styleId="Quote">
    <w:name w:val="Quote"/>
    <w:basedOn w:val="Normal"/>
    <w:next w:val="Normal"/>
    <w:link w:val="QuoteChar"/>
    <w:uiPriority w:val="29"/>
    <w:qFormat/>
    <w:rsid w:val="00EE260E"/>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E260E"/>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EE260E"/>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EE260E"/>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EE260E"/>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2025-09-14T21:12:00Z</dcterms:created>
  <dcterms:modified xsi:type="dcterms:W3CDTF">2025-09-14T21:12:00Z</dcterms:modified>
</cp:coreProperties>
</file>