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AC97" w14:textId="77777777" w:rsidR="00252693" w:rsidRPr="001D29CB" w:rsidRDefault="00252693" w:rsidP="00252693">
      <w:pPr>
        <w:pStyle w:val="Heading3"/>
      </w:pPr>
      <w:bookmarkStart w:id="0" w:name="_Toc109650287"/>
      <w:bookmarkStart w:id="1" w:name="_Toc110239860"/>
      <w:bookmarkStart w:id="2" w:name="_Toc110584756"/>
      <w:r w:rsidRPr="001D29CB">
        <w:t>7.1 INTRODUCTION TO HOMICIDE</w:t>
      </w:r>
      <w:bookmarkEnd w:id="0"/>
      <w:bookmarkEnd w:id="1"/>
      <w:bookmarkEnd w:id="2"/>
    </w:p>
    <w:p w14:paraId="24F41318" w14:textId="77777777" w:rsidR="00252693" w:rsidRDefault="00252693" w:rsidP="00252693">
      <w:pPr>
        <w:pStyle w:val="SJIText"/>
        <w:spacing w:after="0"/>
      </w:pPr>
    </w:p>
    <w:p w14:paraId="428D4B52" w14:textId="77777777" w:rsidR="00252693" w:rsidRDefault="00252693" w:rsidP="00252693">
      <w:pPr>
        <w:pStyle w:val="SJITextItalic"/>
      </w:pPr>
      <w:r w:rsidRPr="0089578D">
        <w:t>Read in all murder and manslaughter cases.</w:t>
      </w:r>
    </w:p>
    <w:p w14:paraId="2AADC363" w14:textId="77777777" w:rsidR="005D36B1" w:rsidRDefault="005D36B1" w:rsidP="00252693">
      <w:pPr>
        <w:pStyle w:val="SJITextItalic"/>
      </w:pPr>
    </w:p>
    <w:p w14:paraId="4EE2DF58" w14:textId="7AAFAD68" w:rsidR="00247E68" w:rsidRPr="00446ECA" w:rsidRDefault="00295775" w:rsidP="00247E68">
      <w:pPr>
        <w:spacing w:line="252" w:lineRule="auto"/>
        <w:rPr>
          <w:i/>
          <w:iCs/>
        </w:rPr>
      </w:pPr>
      <w:r w:rsidRPr="00446ECA">
        <w:rPr>
          <w:i/>
          <w:iCs/>
        </w:rPr>
        <w:t xml:space="preserve">Chapter </w:t>
      </w:r>
      <w:r w:rsidR="005D36B1" w:rsidRPr="00446ECA">
        <w:rPr>
          <w:i/>
          <w:iCs/>
        </w:rPr>
        <w:t>776</w:t>
      </w:r>
      <w:r w:rsidRPr="00446ECA">
        <w:rPr>
          <w:i/>
          <w:iCs/>
        </w:rPr>
        <w:t>, Fla. Stat., and</w:t>
      </w:r>
      <w:r w:rsidR="005D36B1" w:rsidRPr="00446ECA">
        <w:rPr>
          <w:i/>
          <w:iCs/>
        </w:rPr>
        <w:t xml:space="preserve"> § 782.02</w:t>
      </w:r>
      <w:r w:rsidR="005D48F3" w:rsidRPr="00446ECA">
        <w:rPr>
          <w:i/>
          <w:iCs/>
        </w:rPr>
        <w:t xml:space="preserve">., </w:t>
      </w:r>
      <w:r w:rsidR="005D36B1" w:rsidRPr="00446ECA">
        <w:rPr>
          <w:i/>
          <w:iCs/>
        </w:rPr>
        <w:t xml:space="preserve">Fla. Stat, </w:t>
      </w:r>
      <w:r w:rsidRPr="00446ECA">
        <w:rPr>
          <w:i/>
          <w:iCs/>
        </w:rPr>
        <w:t xml:space="preserve">when considered together, </w:t>
      </w:r>
      <w:r w:rsidR="005D36B1" w:rsidRPr="00446ECA">
        <w:rPr>
          <w:i/>
          <w:iCs/>
        </w:rPr>
        <w:t>cover the lawful use of deadly force. If the defen</w:t>
      </w:r>
      <w:r w:rsidR="00DB1BD2" w:rsidRPr="00446ECA">
        <w:rPr>
          <w:i/>
          <w:iCs/>
        </w:rPr>
        <w:t>dant</w:t>
      </w:r>
      <w:r w:rsidR="005D36B1" w:rsidRPr="00446ECA">
        <w:rPr>
          <w:i/>
          <w:iCs/>
        </w:rPr>
        <w:t xml:space="preserve"> is relying on </w:t>
      </w:r>
      <w:r w:rsidR="00DB1BD2" w:rsidRPr="00446ECA">
        <w:rPr>
          <w:i/>
          <w:iCs/>
        </w:rPr>
        <w:t xml:space="preserve">a </w:t>
      </w:r>
      <w:r w:rsidR="005D36B1" w:rsidRPr="00446ECA">
        <w:rPr>
          <w:i/>
          <w:iCs/>
        </w:rPr>
        <w:t xml:space="preserve">claim that </w:t>
      </w:r>
      <w:r w:rsidR="00DB1BD2" w:rsidRPr="00446ECA">
        <w:rPr>
          <w:i/>
          <w:iCs/>
        </w:rPr>
        <w:t xml:space="preserve">his or her </w:t>
      </w:r>
      <w:r w:rsidR="005D36B1" w:rsidRPr="00446ECA">
        <w:rPr>
          <w:i/>
          <w:iCs/>
        </w:rPr>
        <w:t>use of deadly force was lawful</w:t>
      </w:r>
      <w:r w:rsidR="00DB1BD2" w:rsidRPr="00446ECA">
        <w:rPr>
          <w:i/>
          <w:iCs/>
        </w:rPr>
        <w:t>,</w:t>
      </w:r>
      <w:r w:rsidR="005D36B1" w:rsidRPr="00446ECA">
        <w:rPr>
          <w:i/>
          <w:iCs/>
        </w:rPr>
        <w:t xml:space="preserve"> appropriate parts of instruction 3.6(f) should be given in addition to this instruction.</w:t>
      </w:r>
      <w:r w:rsidR="00247E68" w:rsidRPr="00446ECA">
        <w:rPr>
          <w:i/>
          <w:iCs/>
        </w:rPr>
        <w:t xml:space="preserve"> Hamilton v. State, 387 So. 3d 305 (Fla. 4th DCA 2024). </w:t>
      </w:r>
    </w:p>
    <w:p w14:paraId="418F6D31" w14:textId="77777777" w:rsidR="00252693" w:rsidRPr="0089578D" w:rsidRDefault="00252693" w:rsidP="00252693">
      <w:pPr>
        <w:tabs>
          <w:tab w:val="left" w:pos="720"/>
        </w:tabs>
        <w:suppressAutoHyphens/>
      </w:pPr>
      <w:r w:rsidRPr="0089578D">
        <w:t xml:space="preserve">(Defendant) </w:t>
      </w:r>
      <w:r w:rsidRPr="0089578D">
        <w:rPr>
          <w:b/>
          <w:bCs/>
        </w:rPr>
        <w:t>is accused of</w:t>
      </w:r>
      <w:r w:rsidRPr="0089578D">
        <w:t xml:space="preserve"> (crime(s) charged) </w:t>
      </w:r>
      <w:r w:rsidRPr="0089578D">
        <w:rPr>
          <w:b/>
        </w:rPr>
        <w:t xml:space="preserve">in Count[s] </w:t>
      </w:r>
      <w:r w:rsidRPr="0089578D">
        <w:t>(insert the number of the relevant count(s))</w:t>
      </w:r>
      <w:r w:rsidRPr="0089578D">
        <w:rPr>
          <w:b/>
          <w:bCs/>
        </w:rPr>
        <w:t>.</w:t>
      </w:r>
    </w:p>
    <w:p w14:paraId="365CD9ED" w14:textId="7DF8BA6B" w:rsidR="00252693" w:rsidRPr="00446ECA" w:rsidRDefault="00252693" w:rsidP="00252693">
      <w:pPr>
        <w:pStyle w:val="SJITextItalic"/>
      </w:pPr>
      <w:r w:rsidRPr="00446ECA">
        <w:t xml:space="preserve">Give degrees </w:t>
      </w:r>
      <w:r w:rsidR="0000017D" w:rsidRPr="00446ECA">
        <w:t xml:space="preserve">of homicide </w:t>
      </w:r>
      <w:r w:rsidRPr="00446ECA">
        <w:t>as applicable.</w:t>
      </w:r>
    </w:p>
    <w:p w14:paraId="23212CDF" w14:textId="76CE2A8E" w:rsidR="00252693" w:rsidRPr="00446ECA" w:rsidRDefault="00252693" w:rsidP="00252693">
      <w:pPr>
        <w:tabs>
          <w:tab w:val="left" w:pos="720"/>
        </w:tabs>
        <w:suppressAutoHyphens/>
        <w:rPr>
          <w:b/>
          <w:bCs/>
        </w:rPr>
      </w:pPr>
      <w:r w:rsidRPr="00446ECA">
        <w:rPr>
          <w:b/>
          <w:bCs/>
        </w:rPr>
        <w:t xml:space="preserve">First Degree Murder includes the lesser crimes of Second Degree Murder, [Third Degree Murder,] and Manslaughter, all of which are unlawful. However, a killing that was excusable </w:t>
      </w:r>
      <w:r w:rsidR="003279E7" w:rsidRPr="00446ECA">
        <w:rPr>
          <w:b/>
          <w:bCs/>
        </w:rPr>
        <w:t xml:space="preserve">homicide </w:t>
      </w:r>
      <w:r w:rsidRPr="00446ECA">
        <w:rPr>
          <w:b/>
          <w:bCs/>
        </w:rPr>
        <w:t>or that was committed by the justifiable use of deadly force is lawful.</w:t>
      </w:r>
    </w:p>
    <w:p w14:paraId="4AC31D56" w14:textId="3B46ABAB" w:rsidR="00252693" w:rsidRPr="00446ECA" w:rsidRDefault="00252693" w:rsidP="00252693">
      <w:pPr>
        <w:tabs>
          <w:tab w:val="left" w:pos="720"/>
        </w:tabs>
        <w:suppressAutoHyphens/>
      </w:pPr>
      <w:r w:rsidRPr="00446ECA">
        <w:rPr>
          <w:b/>
          <w:bCs/>
        </w:rPr>
        <w:t>If you find</w:t>
      </w:r>
      <w:r w:rsidRPr="00446ECA">
        <w:t xml:space="preserve"> (victim) </w:t>
      </w:r>
      <w:r w:rsidRPr="00446ECA">
        <w:rPr>
          <w:b/>
          <w:bCs/>
        </w:rPr>
        <w:t>was killed by</w:t>
      </w:r>
      <w:r w:rsidRPr="00446ECA">
        <w:t xml:space="preserve"> (defendant)</w:t>
      </w:r>
      <w:r w:rsidRPr="00446ECA">
        <w:rPr>
          <w:b/>
          <w:bCs/>
        </w:rPr>
        <w:t>,</w:t>
      </w:r>
      <w:r w:rsidRPr="00446ECA">
        <w:t xml:space="preserve"> </w:t>
      </w:r>
      <w:r w:rsidRPr="00446ECA">
        <w:rPr>
          <w:b/>
          <w:bCs/>
        </w:rPr>
        <w:t>you will then consider the circumstances surrounding the killing in deciding if the killing was First Degree Murder</w:t>
      </w:r>
      <w:r w:rsidR="00446ECA">
        <w:rPr>
          <w:b/>
          <w:bCs/>
        </w:rPr>
        <w:t>,</w:t>
      </w:r>
      <w:r w:rsidRPr="00446ECA">
        <w:rPr>
          <w:b/>
          <w:bCs/>
        </w:rPr>
        <w:t xml:space="preserve"> or </w:t>
      </w:r>
      <w:proofErr w:type="gramStart"/>
      <w:r w:rsidRPr="00446ECA">
        <w:rPr>
          <w:b/>
          <w:bCs/>
        </w:rPr>
        <w:t>Second Degree</w:t>
      </w:r>
      <w:proofErr w:type="gramEnd"/>
      <w:r w:rsidRPr="00446ECA">
        <w:rPr>
          <w:b/>
          <w:bCs/>
        </w:rPr>
        <w:t xml:space="preserve"> Murder, [or Third Degree Murder,] or Manslaughter,</w:t>
      </w:r>
      <w:r w:rsidRPr="00446ECA">
        <w:t xml:space="preserve"> </w:t>
      </w:r>
      <w:r w:rsidRPr="00446ECA">
        <w:rPr>
          <w:b/>
          <w:bCs/>
        </w:rPr>
        <w:t xml:space="preserve">or whether the killing was excusable </w:t>
      </w:r>
      <w:r w:rsidR="003279E7" w:rsidRPr="00446ECA">
        <w:rPr>
          <w:b/>
          <w:bCs/>
        </w:rPr>
        <w:t xml:space="preserve">homicide </w:t>
      </w:r>
      <w:r w:rsidRPr="00446ECA">
        <w:rPr>
          <w:b/>
          <w:bCs/>
        </w:rPr>
        <w:t>or</w:t>
      </w:r>
      <w:r w:rsidR="00446ECA">
        <w:rPr>
          <w:b/>
          <w:bCs/>
        </w:rPr>
        <w:t xml:space="preserve"> </w:t>
      </w:r>
      <w:r w:rsidRPr="00446ECA">
        <w:rPr>
          <w:b/>
          <w:bCs/>
        </w:rPr>
        <w:t xml:space="preserve">resulted from </w:t>
      </w:r>
      <w:r w:rsidR="00BF157F" w:rsidRPr="00446ECA">
        <w:rPr>
          <w:b/>
          <w:bCs/>
        </w:rPr>
        <w:t xml:space="preserve">the </w:t>
      </w:r>
      <w:r w:rsidRPr="00446ECA">
        <w:rPr>
          <w:b/>
          <w:bCs/>
        </w:rPr>
        <w:t>justifiable use of deadly force.</w:t>
      </w:r>
    </w:p>
    <w:p w14:paraId="3A493A2B" w14:textId="77777777" w:rsidR="00252693" w:rsidRPr="0089578D" w:rsidRDefault="00252693" w:rsidP="00252693">
      <w:pPr>
        <w:spacing w:after="0"/>
        <w:jc w:val="center"/>
        <w:rPr>
          <w:b/>
          <w:bCs/>
        </w:rPr>
      </w:pPr>
      <w:r w:rsidRPr="0089578D">
        <w:rPr>
          <w:b/>
          <w:bCs/>
        </w:rPr>
        <w:t>JUSTIFIABLE HOMICIDE</w:t>
      </w:r>
    </w:p>
    <w:p w14:paraId="264959DE" w14:textId="77777777" w:rsidR="00252693" w:rsidRPr="0089578D" w:rsidRDefault="00252693" w:rsidP="00252693">
      <w:pPr>
        <w:suppressAutoHyphens/>
        <w:jc w:val="center"/>
      </w:pPr>
      <w:r w:rsidRPr="0089578D">
        <w:t>§ 782.02, Fla. Stat.</w:t>
      </w:r>
    </w:p>
    <w:p w14:paraId="67094FBF" w14:textId="21348EC6" w:rsidR="00252693" w:rsidRPr="00446ECA" w:rsidRDefault="00252693" w:rsidP="00252693">
      <w:pPr>
        <w:tabs>
          <w:tab w:val="left" w:pos="720"/>
        </w:tabs>
        <w:suppressAutoHyphens/>
        <w:rPr>
          <w:b/>
          <w:bCs/>
        </w:rPr>
      </w:pPr>
      <w:r w:rsidRPr="00446ECA">
        <w:rPr>
          <w:b/>
          <w:bCs/>
        </w:rPr>
        <w:t xml:space="preserve">The </w:t>
      </w:r>
      <w:r w:rsidR="00BF157F" w:rsidRPr="00446ECA">
        <w:rPr>
          <w:b/>
          <w:bCs/>
        </w:rPr>
        <w:t xml:space="preserve">use of deadly force to kill </w:t>
      </w:r>
      <w:r w:rsidRPr="00446ECA">
        <w:rPr>
          <w:b/>
          <w:bCs/>
        </w:rPr>
        <w:t>a human being is justifiable homicide</w:t>
      </w:r>
      <w:r w:rsidR="0000017D" w:rsidRPr="00446ECA">
        <w:rPr>
          <w:b/>
          <w:bCs/>
        </w:rPr>
        <w:t>,</w:t>
      </w:r>
      <w:r w:rsidRPr="00446ECA">
        <w:rPr>
          <w:b/>
          <w:bCs/>
        </w:rPr>
        <w:t xml:space="preserve"> and </w:t>
      </w:r>
      <w:r w:rsidR="0000017D" w:rsidRPr="00446ECA">
        <w:rPr>
          <w:b/>
          <w:bCs/>
        </w:rPr>
        <w:t xml:space="preserve">therefore </w:t>
      </w:r>
      <w:r w:rsidRPr="00446ECA">
        <w:rPr>
          <w:b/>
          <w:bCs/>
        </w:rPr>
        <w:t>lawful</w:t>
      </w:r>
      <w:r w:rsidR="0000017D" w:rsidRPr="00446ECA">
        <w:rPr>
          <w:b/>
          <w:bCs/>
        </w:rPr>
        <w:t>,</w:t>
      </w:r>
      <w:r w:rsidRPr="00446ECA">
        <w:rPr>
          <w:b/>
          <w:bCs/>
        </w:rPr>
        <w:t xml:space="preserve"> if necessarily done while resisting an attempt to murder or commit a felony upon the defendant,</w:t>
      </w:r>
      <w:r w:rsidR="00BE5CFB" w:rsidRPr="00446ECA">
        <w:rPr>
          <w:b/>
          <w:bCs/>
        </w:rPr>
        <w:t xml:space="preserve"> or to commit a felony in</w:t>
      </w:r>
      <w:r w:rsidRPr="00446ECA">
        <w:rPr>
          <w:b/>
          <w:bCs/>
        </w:rPr>
        <w:t xml:space="preserve"> </w:t>
      </w:r>
      <w:r w:rsidR="0067554E" w:rsidRPr="00446ECA">
        <w:rPr>
          <w:b/>
          <w:bCs/>
        </w:rPr>
        <w:t xml:space="preserve">or upon </w:t>
      </w:r>
      <w:r w:rsidRPr="00446ECA">
        <w:rPr>
          <w:b/>
          <w:bCs/>
        </w:rPr>
        <w:t>any dwelling house in which the defendant was at the time of the killing.</w:t>
      </w:r>
      <w:r w:rsidR="00BF157F" w:rsidRPr="00446ECA">
        <w:rPr>
          <w:b/>
          <w:bCs/>
        </w:rPr>
        <w:t xml:space="preserve"> </w:t>
      </w:r>
      <w:r w:rsidR="00BF157F" w:rsidRPr="00446ECA">
        <w:rPr>
          <w:b/>
          <w:bCs/>
          <w:iCs/>
        </w:rPr>
        <w:t>“Deadly force” means force likely to cause death or great bodily harm.</w:t>
      </w:r>
      <w:r w:rsidR="00840563" w:rsidRPr="00446ECA">
        <w:rPr>
          <w:b/>
          <w:bCs/>
          <w:iCs/>
        </w:rPr>
        <w:t xml:space="preserve"> “Great bodily harm” means </w:t>
      </w:r>
      <w:r w:rsidR="005D36B1" w:rsidRPr="00446ECA">
        <w:rPr>
          <w:b/>
          <w:bCs/>
          <w:iCs/>
        </w:rPr>
        <w:t xml:space="preserve">harm that is </w:t>
      </w:r>
      <w:r w:rsidR="00295775" w:rsidRPr="00446ECA">
        <w:rPr>
          <w:b/>
          <w:bCs/>
          <w:iCs/>
        </w:rPr>
        <w:t xml:space="preserve">more than </w:t>
      </w:r>
      <w:r w:rsidR="005D36B1" w:rsidRPr="00446ECA">
        <w:rPr>
          <w:b/>
          <w:bCs/>
          <w:iCs/>
        </w:rPr>
        <w:t>slight, trivial, minor, or moderate</w:t>
      </w:r>
      <w:r w:rsidR="00840563" w:rsidRPr="00446ECA">
        <w:rPr>
          <w:b/>
          <w:bCs/>
          <w:iCs/>
        </w:rPr>
        <w:t>.</w:t>
      </w:r>
    </w:p>
    <w:p w14:paraId="6B4531C5" w14:textId="77777777" w:rsidR="00252693" w:rsidRPr="0089578D" w:rsidRDefault="00252693" w:rsidP="00252693">
      <w:pPr>
        <w:spacing w:after="0"/>
        <w:jc w:val="center"/>
        <w:rPr>
          <w:b/>
          <w:bCs/>
        </w:rPr>
      </w:pPr>
      <w:r w:rsidRPr="0089578D">
        <w:rPr>
          <w:b/>
          <w:bCs/>
        </w:rPr>
        <w:t>EXCUSABLE HOMICIDE</w:t>
      </w:r>
    </w:p>
    <w:p w14:paraId="5893352C" w14:textId="77777777" w:rsidR="00252693" w:rsidRPr="0089578D" w:rsidRDefault="00252693" w:rsidP="00252693">
      <w:pPr>
        <w:suppressAutoHyphens/>
        <w:jc w:val="center"/>
      </w:pPr>
      <w:r w:rsidRPr="0089578D">
        <w:t>§ 782.03, Fla. Stat.</w:t>
      </w:r>
    </w:p>
    <w:p w14:paraId="226BB453" w14:textId="6D59EDE6" w:rsidR="00252693" w:rsidRPr="0089578D" w:rsidRDefault="00252693" w:rsidP="00252693">
      <w:pPr>
        <w:tabs>
          <w:tab w:val="left" w:pos="720"/>
        </w:tabs>
        <w:suppressAutoHyphens/>
        <w:rPr>
          <w:b/>
          <w:bCs/>
        </w:rPr>
      </w:pPr>
      <w:r w:rsidRPr="0089578D">
        <w:rPr>
          <w:b/>
          <w:bCs/>
        </w:rPr>
        <w:t>The killing of a human being is excusable</w:t>
      </w:r>
      <w:r w:rsidR="003279E7">
        <w:rPr>
          <w:b/>
          <w:bCs/>
        </w:rPr>
        <w:t xml:space="preserve"> </w:t>
      </w:r>
      <w:r w:rsidR="003279E7" w:rsidRPr="00446ECA">
        <w:rPr>
          <w:b/>
          <w:bCs/>
        </w:rPr>
        <w:t>homicide</w:t>
      </w:r>
      <w:r w:rsidRPr="00446ECA">
        <w:rPr>
          <w:b/>
          <w:bCs/>
        </w:rPr>
        <w:t>,</w:t>
      </w:r>
      <w:r w:rsidRPr="0000017D">
        <w:rPr>
          <w:b/>
          <w:bCs/>
        </w:rPr>
        <w:t xml:space="preserve"> and therefore lawful,</w:t>
      </w:r>
      <w:r w:rsidRPr="0089578D">
        <w:rPr>
          <w:b/>
          <w:bCs/>
        </w:rPr>
        <w:t xml:space="preserve"> under any one of the following three circumstances:</w:t>
      </w:r>
    </w:p>
    <w:p w14:paraId="18F197BE" w14:textId="77777777" w:rsidR="00252693" w:rsidRPr="0089578D" w:rsidRDefault="00252693" w:rsidP="00252693">
      <w:pPr>
        <w:numPr>
          <w:ilvl w:val="0"/>
          <w:numId w:val="2"/>
        </w:numPr>
        <w:tabs>
          <w:tab w:val="left" w:pos="720"/>
        </w:tabs>
        <w:suppressAutoHyphens/>
        <w:spacing w:after="160"/>
        <w:rPr>
          <w:b/>
          <w:bCs/>
        </w:rPr>
      </w:pPr>
      <w:r w:rsidRPr="0089578D">
        <w:rPr>
          <w:b/>
          <w:bCs/>
        </w:rPr>
        <w:t>When the killing is committed by accident and misfortune in doing any lawful act by lawful means with usual ordinary caution and without any unlawful intent, or</w:t>
      </w:r>
    </w:p>
    <w:p w14:paraId="0757015C" w14:textId="77777777" w:rsidR="00252693" w:rsidRPr="0089578D" w:rsidRDefault="00252693" w:rsidP="00252693">
      <w:pPr>
        <w:numPr>
          <w:ilvl w:val="0"/>
          <w:numId w:val="2"/>
        </w:numPr>
        <w:tabs>
          <w:tab w:val="left" w:pos="720"/>
        </w:tabs>
        <w:suppressAutoHyphens/>
        <w:spacing w:after="160"/>
        <w:rPr>
          <w:b/>
          <w:bCs/>
        </w:rPr>
      </w:pPr>
      <w:r w:rsidRPr="0089578D">
        <w:rPr>
          <w:b/>
          <w:bCs/>
        </w:rPr>
        <w:t>When the killing occurs by accident and misfortune in the heat of passion, upon any sudden and sufficient provocation, or</w:t>
      </w:r>
    </w:p>
    <w:p w14:paraId="2FDBD5C7" w14:textId="77777777" w:rsidR="00252693" w:rsidRPr="0089578D" w:rsidRDefault="00252693" w:rsidP="00252693">
      <w:pPr>
        <w:numPr>
          <w:ilvl w:val="0"/>
          <w:numId w:val="2"/>
        </w:numPr>
        <w:tabs>
          <w:tab w:val="left" w:pos="720"/>
        </w:tabs>
        <w:suppressAutoHyphens/>
        <w:spacing w:after="160"/>
        <w:rPr>
          <w:b/>
          <w:bCs/>
        </w:rPr>
      </w:pPr>
      <w:r w:rsidRPr="0089578D">
        <w:rPr>
          <w:b/>
          <w:bCs/>
        </w:rPr>
        <w:lastRenderedPageBreak/>
        <w:t>When the killing is committed by accident and misfortune resulting from a sudden combat, if a dangerous weapon is not used and the killing is not done in a cruel or unusual manner.</w:t>
      </w:r>
    </w:p>
    <w:p w14:paraId="1FA50557" w14:textId="77777777" w:rsidR="00252693" w:rsidRPr="0089578D" w:rsidRDefault="00252693" w:rsidP="00252693">
      <w:pPr>
        <w:tabs>
          <w:tab w:val="left" w:pos="720"/>
        </w:tabs>
        <w:suppressAutoHyphens/>
        <w:rPr>
          <w:b/>
        </w:rPr>
      </w:pPr>
      <w:r w:rsidRPr="0089578D">
        <w:rPr>
          <w:b/>
        </w:rPr>
        <w:t xml:space="preserve">A “dangerous weapon” is any object that will likely cause death or great bodily harm if used in the ordinary and usual manner contemplated by its design and construction. </w:t>
      </w:r>
    </w:p>
    <w:p w14:paraId="32E0F1F1" w14:textId="7F7F3721" w:rsidR="00252693" w:rsidRPr="003279E7" w:rsidRDefault="00252693" w:rsidP="00BF157F">
      <w:pPr>
        <w:spacing w:after="0"/>
        <w:rPr>
          <w:i/>
          <w:iCs/>
          <w:szCs w:val="24"/>
        </w:rPr>
      </w:pPr>
      <w:r w:rsidRPr="003279E7">
        <w:rPr>
          <w:i/>
          <w:iCs/>
        </w:rPr>
        <w:t xml:space="preserve">Give </w:t>
      </w:r>
      <w:r w:rsidR="00840563" w:rsidRPr="00446ECA">
        <w:rPr>
          <w:i/>
          <w:iCs/>
        </w:rPr>
        <w:t xml:space="preserve">only </w:t>
      </w:r>
      <w:r w:rsidRPr="00446ECA">
        <w:rPr>
          <w:i/>
          <w:iCs/>
        </w:rPr>
        <w:t>if applicable</w:t>
      </w:r>
      <w:r w:rsidRPr="003279E7">
        <w:rPr>
          <w:i/>
          <w:iCs/>
        </w:rPr>
        <w:t xml:space="preserve">. </w:t>
      </w:r>
    </w:p>
    <w:p w14:paraId="7AAE782C" w14:textId="77777777" w:rsidR="00252693" w:rsidRPr="0089578D" w:rsidRDefault="00252693" w:rsidP="00252693">
      <w:pPr>
        <w:rPr>
          <w:b/>
        </w:rPr>
      </w:pPr>
      <w:r w:rsidRPr="0089578D">
        <w:rPr>
          <w:b/>
        </w:rPr>
        <w:t xml:space="preserve">An object not designed to inflict bodily harm may nonetheless be a “dangerous weapon” if it was used in a manner likely to cause death or great bodily harm. </w:t>
      </w:r>
    </w:p>
    <w:p w14:paraId="47DBC05F" w14:textId="77777777" w:rsidR="00252693" w:rsidRPr="00A23E4C" w:rsidRDefault="00252693" w:rsidP="00252693">
      <w:pPr>
        <w:pStyle w:val="SJIComments"/>
      </w:pPr>
      <w:r w:rsidRPr="00A23E4C">
        <w:t>Comments</w:t>
      </w:r>
    </w:p>
    <w:p w14:paraId="546FE915" w14:textId="77777777" w:rsidR="00252693" w:rsidRPr="0089578D" w:rsidRDefault="00252693" w:rsidP="00252693">
      <w:pPr>
        <w:tabs>
          <w:tab w:val="left" w:pos="720"/>
        </w:tabs>
        <w:suppressAutoHyphens/>
      </w:pPr>
      <w:r w:rsidRPr="0089578D">
        <w:t xml:space="preserve">Num-chucks, which were originally designed as a farm tool, can be a deadly weapon. </w:t>
      </w:r>
      <w:r w:rsidRPr="0089578D">
        <w:rPr>
          <w:i/>
        </w:rPr>
        <w:t xml:space="preserve">R.V. v. State, </w:t>
      </w:r>
      <w:r w:rsidRPr="0089578D">
        <w:t xml:space="preserve">497 So. 2d 912 (Fla. 5th DCA 1986). Jurors could find that a 7-inch straight-edged razor might be a dangerous weapon. </w:t>
      </w:r>
      <w:r w:rsidRPr="0089578D">
        <w:rPr>
          <w:i/>
        </w:rPr>
        <w:t xml:space="preserve">R.R. v. State, </w:t>
      </w:r>
      <w:r w:rsidRPr="0089578D">
        <w:t xml:space="preserve">826 So. 2d 465 (Fla. 5th DCA 2002). In trials involving these types of objects, the judge should consider a special instruction informing jurors that an object can be a dangerous weapon if its sole modern use is to cause great bodily harm or death. A special instruction may also be necessary in cases where the dangerous weapon was an animal or a substance or something that is not commonly referred to as an “object.”     </w:t>
      </w:r>
    </w:p>
    <w:p w14:paraId="644DAC09" w14:textId="4F762F0F" w:rsidR="00252693" w:rsidRPr="00446ECA" w:rsidRDefault="00252693" w:rsidP="00252693">
      <w:pPr>
        <w:tabs>
          <w:tab w:val="left" w:pos="720"/>
        </w:tabs>
        <w:suppressAutoHyphens/>
      </w:pPr>
      <w:r w:rsidRPr="0089578D">
        <w:t>This instruction was amended in 1990 [573 So. 2d 306], 1992 [603 So. 2d 1175], 1994 [639 So. 2d 602], on April 3, 2020</w:t>
      </w:r>
      <w:r w:rsidRPr="00400649">
        <w:t xml:space="preserve">, on </w:t>
      </w:r>
      <w:r w:rsidRPr="005D36B1">
        <w:t xml:space="preserve">July 29, </w:t>
      </w:r>
      <w:r w:rsidRPr="00446ECA">
        <w:t>2022</w:t>
      </w:r>
      <w:r w:rsidR="00FE4A81" w:rsidRPr="00446ECA">
        <w:t xml:space="preserve">, and on </w:t>
      </w:r>
      <w:r w:rsidR="00446ECA" w:rsidRPr="00446ECA">
        <w:t>September 12,</w:t>
      </w:r>
      <w:r w:rsidR="00DB1BD2" w:rsidRPr="00446ECA">
        <w:t xml:space="preserve"> </w:t>
      </w:r>
      <w:r w:rsidR="00FE4A81" w:rsidRPr="00446ECA">
        <w:t>2025</w:t>
      </w:r>
      <w:r w:rsidRPr="00446ECA">
        <w:t>.</w:t>
      </w:r>
    </w:p>
    <w:p w14:paraId="12CDB435" w14:textId="77777777" w:rsidR="009435D1" w:rsidRPr="00252693" w:rsidRDefault="009435D1" w:rsidP="00252693"/>
    <w:sectPr w:rsidR="009435D1" w:rsidRPr="0025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CFB"/>
    <w:multiLevelType w:val="hybridMultilevel"/>
    <w:tmpl w:val="FFFFFFFF"/>
    <w:lvl w:ilvl="0" w:tplc="7D96502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12335420">
    <w:abstractNumId w:val="2"/>
  </w:num>
  <w:num w:numId="2" w16cid:durableId="616791099">
    <w:abstractNumId w:val="0"/>
  </w:num>
  <w:num w:numId="3" w16cid:durableId="1014848013">
    <w:abstractNumId w:val="1"/>
  </w:num>
  <w:num w:numId="4" w16cid:durableId="26766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92"/>
    <w:rsid w:val="0000017D"/>
    <w:rsid w:val="000E2526"/>
    <w:rsid w:val="001D29CB"/>
    <w:rsid w:val="00247E68"/>
    <w:rsid w:val="00252693"/>
    <w:rsid w:val="00276059"/>
    <w:rsid w:val="00295775"/>
    <w:rsid w:val="002E2B59"/>
    <w:rsid w:val="003279E7"/>
    <w:rsid w:val="003B4BDC"/>
    <w:rsid w:val="003E05DE"/>
    <w:rsid w:val="00400649"/>
    <w:rsid w:val="00446ECA"/>
    <w:rsid w:val="005D36B1"/>
    <w:rsid w:val="005D48F3"/>
    <w:rsid w:val="0067554E"/>
    <w:rsid w:val="006B2396"/>
    <w:rsid w:val="006D566B"/>
    <w:rsid w:val="0079084E"/>
    <w:rsid w:val="007D1EBA"/>
    <w:rsid w:val="00840563"/>
    <w:rsid w:val="0089578D"/>
    <w:rsid w:val="008D145E"/>
    <w:rsid w:val="009435D1"/>
    <w:rsid w:val="00947956"/>
    <w:rsid w:val="009A5C37"/>
    <w:rsid w:val="00A00A92"/>
    <w:rsid w:val="00A23E4C"/>
    <w:rsid w:val="00A423AE"/>
    <w:rsid w:val="00BE5CFB"/>
    <w:rsid w:val="00BF157F"/>
    <w:rsid w:val="00BF6177"/>
    <w:rsid w:val="00C06016"/>
    <w:rsid w:val="00DB1BD2"/>
    <w:rsid w:val="00DE51FD"/>
    <w:rsid w:val="00E611AE"/>
    <w:rsid w:val="00E74F51"/>
    <w:rsid w:val="00E851B1"/>
    <w:rsid w:val="00F33FC3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2D66C"/>
  <w14:defaultImageDpi w14:val="0"/>
  <w15:docId w15:val="{B7789219-E11A-449D-B51C-0EB4B24C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A92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A92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0A92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0A92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A00A9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00A92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00A92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00A92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00A92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00A92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00A92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00A92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00A92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00A92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00A9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00A92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00A92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00A92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00A92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A00A92"/>
    <w:rPr>
      <w:rFonts w:cs="Times New Roman"/>
    </w:rPr>
  </w:style>
  <w:style w:type="paragraph" w:customStyle="1" w:styleId="SJITextItalic">
    <w:name w:val="SJI Text Italic"/>
    <w:basedOn w:val="Normal"/>
    <w:qFormat/>
    <w:locked/>
    <w:rsid w:val="00A00A92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A00A92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A00A92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A00A92"/>
    <w:rPr>
      <w:b/>
    </w:rPr>
  </w:style>
  <w:style w:type="paragraph" w:customStyle="1" w:styleId="SJIStatuteinTitle">
    <w:name w:val="SJI Statute in Title"/>
    <w:basedOn w:val="Normal"/>
    <w:qFormat/>
    <w:rsid w:val="00A00A92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ableText">
    <w:name w:val="SJI Table Text"/>
    <w:basedOn w:val="Normal"/>
    <w:qFormat/>
    <w:rsid w:val="00A00A9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A00A92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A00A92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A00A92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A00A92"/>
    <w:pPr>
      <w:ind w:left="720"/>
    </w:pPr>
  </w:style>
  <w:style w:type="paragraph" w:customStyle="1" w:styleId="SJITableNotation">
    <w:name w:val="SJI Table Notation"/>
    <w:basedOn w:val="SJITableText"/>
    <w:qFormat/>
    <w:rsid w:val="00A00A92"/>
    <w:pPr>
      <w:spacing w:before="120" w:after="240"/>
    </w:pPr>
  </w:style>
  <w:style w:type="character" w:customStyle="1" w:styleId="SJIUnderline">
    <w:name w:val="SJI Underline"/>
    <w:uiPriority w:val="1"/>
    <w:qFormat/>
    <w:rsid w:val="00A00A92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A92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A00A92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00A92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A00A92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92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00A92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0A92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A00A92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A00A92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9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00A92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A92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E518-414B-48F5-B95D-7F1DFE59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2025-09-15T02:38:00Z</dcterms:created>
  <dcterms:modified xsi:type="dcterms:W3CDTF">2025-09-15T02:38:00Z</dcterms:modified>
</cp:coreProperties>
</file>