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93E8" w14:textId="51F1803E" w:rsidR="005A16DA" w:rsidRPr="00020FB1" w:rsidRDefault="005A16DA" w:rsidP="005A16DA">
      <w:pPr>
        <w:pStyle w:val="Heading3"/>
      </w:pPr>
      <w:r w:rsidRPr="00020FB1">
        <w:t>21.22</w:t>
      </w:r>
      <w:r>
        <w:t xml:space="preserve"> </w:t>
      </w:r>
      <w:r w:rsidRPr="00020FB1">
        <w:t>MISUSE OF 911 SERVICES</w:t>
      </w:r>
    </w:p>
    <w:p w14:paraId="3A42DBE9" w14:textId="77777777" w:rsidR="005A16DA" w:rsidRPr="00020FB1" w:rsidRDefault="005A16DA" w:rsidP="005A16DA">
      <w:pPr>
        <w:pStyle w:val="SJIStatuteinTitle"/>
      </w:pPr>
      <w:r w:rsidRPr="00020FB1">
        <w:t>§ 365.172(14), Fla. Stat.</w:t>
      </w:r>
    </w:p>
    <w:p w14:paraId="31FB4F10" w14:textId="77777777" w:rsidR="005A16DA" w:rsidRPr="00020FB1" w:rsidRDefault="005A16DA" w:rsidP="005A16DA">
      <w:pPr>
        <w:spacing w:after="240"/>
        <w:rPr>
          <w:b/>
        </w:rPr>
      </w:pPr>
      <w:r w:rsidRPr="00020FB1">
        <w:rPr>
          <w:b/>
        </w:rPr>
        <w:t>To prove the crime of Misuse of 911 Services, the State must prove the following element beyond a reasonable doubt:</w:t>
      </w:r>
    </w:p>
    <w:p w14:paraId="1114F55A" w14:textId="77777777" w:rsidR="005A16DA" w:rsidRPr="00020FB1" w:rsidRDefault="005A16DA" w:rsidP="005A16DA">
      <w:pPr>
        <w:spacing w:after="0"/>
        <w:rPr>
          <w:bCs/>
          <w:i/>
          <w:iCs/>
        </w:rPr>
      </w:pPr>
      <w:r w:rsidRPr="00020FB1">
        <w:rPr>
          <w:bCs/>
          <w:i/>
          <w:iCs/>
        </w:rPr>
        <w:t>Give as applicable.</w:t>
      </w:r>
    </w:p>
    <w:p w14:paraId="6C153DAF" w14:textId="747E4069" w:rsidR="005A16DA" w:rsidRPr="005A16DA" w:rsidRDefault="005A16DA" w:rsidP="005A16DA">
      <w:pPr>
        <w:pStyle w:val="ListParagraph"/>
        <w:numPr>
          <w:ilvl w:val="0"/>
          <w:numId w:val="42"/>
        </w:numPr>
        <w:ind w:left="1152" w:hanging="432"/>
        <w:rPr>
          <w:b/>
          <w:bCs/>
        </w:rPr>
      </w:pPr>
      <w:r w:rsidRPr="00020FB1">
        <w:t>(</w:t>
      </w:r>
      <w:r w:rsidRPr="00F422A8">
        <w:t xml:space="preserve">Defendant) </w:t>
      </w:r>
      <w:r w:rsidRPr="00F422A8">
        <w:rPr>
          <w:b/>
          <w:bCs/>
        </w:rPr>
        <w:t>accessed</w:t>
      </w:r>
      <w:r w:rsidR="00390CC1" w:rsidRPr="00F422A8">
        <w:rPr>
          <w:b/>
          <w:bCs/>
        </w:rPr>
        <w:t>,</w:t>
      </w:r>
      <w:r w:rsidRPr="00F422A8">
        <w:rPr>
          <w:b/>
          <w:bCs/>
        </w:rPr>
        <w:t xml:space="preserve"> </w:t>
      </w:r>
      <w:r w:rsidR="00390CC1" w:rsidRPr="00F422A8">
        <w:rPr>
          <w:b/>
          <w:bCs/>
        </w:rPr>
        <w:t xml:space="preserve">or caused another party to access, </w:t>
      </w:r>
      <w:r w:rsidRPr="00F422A8">
        <w:rPr>
          <w:b/>
          <w:bCs/>
        </w:rPr>
        <w:t>911 services for the purpose of [making a false alarm] [making a false complaint</w:t>
      </w:r>
      <w:r w:rsidRPr="005A16DA">
        <w:rPr>
          <w:b/>
          <w:bCs/>
        </w:rPr>
        <w:t>] [reporting false information] that could result in the emergency response of any public safety agency.</w:t>
      </w:r>
    </w:p>
    <w:p w14:paraId="5388B83C" w14:textId="256192B5" w:rsidR="005A16DA" w:rsidRPr="005A16DA" w:rsidRDefault="005A16DA" w:rsidP="005A16DA">
      <w:pPr>
        <w:pStyle w:val="ListParagraph"/>
        <w:numPr>
          <w:ilvl w:val="0"/>
          <w:numId w:val="42"/>
        </w:numPr>
        <w:ind w:left="1152" w:hanging="432"/>
        <w:rPr>
          <w:b/>
          <w:bCs/>
        </w:rPr>
      </w:pPr>
      <w:r w:rsidRPr="00020FB1">
        <w:t xml:space="preserve">(Defendant) </w:t>
      </w:r>
      <w:r w:rsidRPr="005A16DA">
        <w:rPr>
          <w:b/>
          <w:bCs/>
        </w:rPr>
        <w:t>knowingly used or attempted to use 911 services for a purpose other than obtaining public safety assistance.</w:t>
      </w:r>
    </w:p>
    <w:p w14:paraId="3F10C331" w14:textId="1FBD7B64" w:rsidR="005A16DA" w:rsidRPr="005A16DA" w:rsidRDefault="005A16DA" w:rsidP="005A16DA">
      <w:pPr>
        <w:pStyle w:val="ListParagraph"/>
        <w:numPr>
          <w:ilvl w:val="0"/>
          <w:numId w:val="42"/>
        </w:numPr>
        <w:ind w:left="1152" w:hanging="432"/>
        <w:rPr>
          <w:b/>
          <w:bCs/>
        </w:rPr>
      </w:pPr>
      <w:r w:rsidRPr="00020FB1">
        <w:t xml:space="preserve">(Defendant) </w:t>
      </w:r>
      <w:r w:rsidRPr="005A16DA">
        <w:rPr>
          <w:b/>
          <w:bCs/>
        </w:rPr>
        <w:t xml:space="preserve">knowingly used or attempted to use 911 services </w:t>
      </w:r>
      <w:proofErr w:type="gramStart"/>
      <w:r w:rsidRPr="005A16DA">
        <w:rPr>
          <w:b/>
          <w:bCs/>
        </w:rPr>
        <w:t>in an effort to</w:t>
      </w:r>
      <w:proofErr w:type="gramEnd"/>
      <w:r w:rsidRPr="005A16DA">
        <w:rPr>
          <w:b/>
          <w:bCs/>
        </w:rPr>
        <w:t xml:space="preserve"> avoid any charge for service. </w:t>
      </w:r>
    </w:p>
    <w:p w14:paraId="011D1023" w14:textId="227831B6" w:rsidR="005A16DA" w:rsidRPr="000F1EFB" w:rsidRDefault="000F1EFB" w:rsidP="005A16DA">
      <w:pPr>
        <w:pStyle w:val="SJITextItalic"/>
        <w:rPr>
          <w:u w:val="single"/>
        </w:rPr>
      </w:pPr>
      <w:r w:rsidRPr="00F422A8">
        <w:t>Give if applicable.</w:t>
      </w:r>
      <w:r w:rsidR="00F422A8">
        <w:t xml:space="preserve"> See § 365.172, Fla. Stat., for definitions such as “Enhanced 911 services,” “E911,” “Next Generation 911,” “NG911,” “PSAP,” “public safety answering point,” “automatic number identification,” “automatic location-identification,” “wireless provider,” and “order.”  </w:t>
      </w:r>
    </w:p>
    <w:p w14:paraId="5300C051" w14:textId="77777777" w:rsidR="005A16DA" w:rsidRPr="00020FB1" w:rsidRDefault="005A16DA" w:rsidP="005A16DA">
      <w:pPr>
        <w:autoSpaceDE w:val="0"/>
        <w:autoSpaceDN w:val="0"/>
        <w:adjustRightInd w:val="0"/>
        <w:spacing w:line="256" w:lineRule="auto"/>
        <w:rPr>
          <w:b/>
        </w:rPr>
      </w:pPr>
      <w:r w:rsidRPr="00020FB1">
        <w:rPr>
          <w:b/>
        </w:rPr>
        <w:t>“911 services” includes “Enhanced 911,” “E911,” “Next Generation 911,” and “NG911.”</w:t>
      </w:r>
    </w:p>
    <w:p w14:paraId="168E45B4" w14:textId="77777777" w:rsidR="005A16DA" w:rsidRPr="00020FB1" w:rsidRDefault="005A16DA" w:rsidP="005A16DA">
      <w:pPr>
        <w:autoSpaceDE w:val="0"/>
        <w:autoSpaceDN w:val="0"/>
        <w:adjustRightInd w:val="0"/>
        <w:spacing w:after="0" w:line="257" w:lineRule="auto"/>
        <w:rPr>
          <w:b/>
          <w:bCs/>
          <w:i/>
          <w:iCs/>
          <w:shd w:val="clear" w:color="auto" w:fill="FFFFFF"/>
        </w:rPr>
      </w:pPr>
      <w:r w:rsidRPr="00020FB1">
        <w:rPr>
          <w:i/>
          <w:iCs/>
        </w:rPr>
        <w:t>Give if applicable.</w:t>
      </w:r>
    </w:p>
    <w:p w14:paraId="6B14D0BF" w14:textId="77777777" w:rsidR="005A16DA" w:rsidRPr="00020FB1" w:rsidRDefault="005A16DA" w:rsidP="005A16DA">
      <w:pPr>
        <w:autoSpaceDE w:val="0"/>
        <w:autoSpaceDN w:val="0"/>
        <w:adjustRightInd w:val="0"/>
        <w:spacing w:line="256" w:lineRule="auto"/>
        <w:rPr>
          <w:b/>
          <w:bCs/>
          <w:shd w:val="clear" w:color="auto" w:fill="FFFFFF"/>
        </w:rPr>
      </w:pPr>
      <w:r w:rsidRPr="00020FB1">
        <w:rPr>
          <w:b/>
          <w:bCs/>
          <w:shd w:val="clear" w:color="auto" w:fill="FFFFFF"/>
        </w:rPr>
        <w:t>“Public safety agency” means a functional division of a public agency which provides firefighting, law enforcement, medical, or other emergency services.</w:t>
      </w:r>
    </w:p>
    <w:p w14:paraId="6F379FC0" w14:textId="77777777" w:rsidR="005C04AD" w:rsidRPr="00F422A8" w:rsidRDefault="005C04AD" w:rsidP="005A16DA">
      <w:pPr>
        <w:autoSpaceDE w:val="0"/>
        <w:autoSpaceDN w:val="0"/>
        <w:adjustRightInd w:val="0"/>
        <w:spacing w:after="0" w:line="256" w:lineRule="auto"/>
        <w:rPr>
          <w:i/>
          <w:iCs/>
          <w:shd w:val="clear" w:color="auto" w:fill="FFFFFF"/>
        </w:rPr>
      </w:pPr>
      <w:r w:rsidRPr="00F422A8">
        <w:rPr>
          <w:i/>
          <w:iCs/>
          <w:shd w:val="clear" w:color="auto" w:fill="FFFFFF"/>
        </w:rPr>
        <w:t xml:space="preserve">Give only if element a. is charged and only if applicable. </w:t>
      </w:r>
    </w:p>
    <w:p w14:paraId="2A61C808" w14:textId="1471D652" w:rsidR="005C04AD" w:rsidRPr="00F422A8" w:rsidRDefault="005C04AD" w:rsidP="005C04AD">
      <w:pPr>
        <w:autoSpaceDE w:val="0"/>
        <w:autoSpaceDN w:val="0"/>
        <w:adjustRightInd w:val="0"/>
        <w:spacing w:line="256" w:lineRule="auto"/>
        <w:rPr>
          <w:b/>
          <w:bCs/>
          <w:shd w:val="clear" w:color="auto" w:fill="FFFFFF"/>
        </w:rPr>
      </w:pPr>
      <w:r w:rsidRPr="00F422A8">
        <w:rPr>
          <w:b/>
          <w:bCs/>
          <w:shd w:val="clear" w:color="auto" w:fill="FFFFFF"/>
        </w:rPr>
        <w:t>If you find the defendant guilty of Misuse of 911 Services, you must also determine if the State proved beyond a reasonable doubt that the subsequent emergency response by a public safety agency resulted in great bodily ha</w:t>
      </w:r>
      <w:r w:rsidR="00806658" w:rsidRPr="00F422A8">
        <w:rPr>
          <w:b/>
          <w:bCs/>
          <w:shd w:val="clear" w:color="auto" w:fill="FFFFFF"/>
        </w:rPr>
        <w:t>r</w:t>
      </w:r>
      <w:r w:rsidRPr="00F422A8">
        <w:rPr>
          <w:b/>
          <w:bCs/>
          <w:shd w:val="clear" w:color="auto" w:fill="FFFFFF"/>
        </w:rPr>
        <w:t>m, permanent disfigurement, or permanent disability</w:t>
      </w:r>
      <w:r w:rsidR="00BF0397" w:rsidRPr="00F422A8">
        <w:rPr>
          <w:b/>
          <w:bCs/>
          <w:shd w:val="clear" w:color="auto" w:fill="FFFFFF"/>
        </w:rPr>
        <w:t xml:space="preserve"> </w:t>
      </w:r>
      <w:r w:rsidR="00806658" w:rsidRPr="00F422A8">
        <w:rPr>
          <w:b/>
          <w:bCs/>
          <w:shd w:val="clear" w:color="auto" w:fill="FFFFFF"/>
        </w:rPr>
        <w:t xml:space="preserve">to any person </w:t>
      </w:r>
      <w:r w:rsidRPr="00F422A8">
        <w:rPr>
          <w:b/>
          <w:bCs/>
          <w:shd w:val="clear" w:color="auto" w:fill="FFFFFF"/>
        </w:rPr>
        <w:t>as a proximate result* of lawful conduct arising out of the emergency response.</w:t>
      </w:r>
    </w:p>
    <w:p w14:paraId="6DE4DA6B" w14:textId="0FAECD22" w:rsidR="00BF0397" w:rsidRPr="00F422A8" w:rsidRDefault="00BF0397" w:rsidP="00BF0397">
      <w:pPr>
        <w:rPr>
          <w:rFonts w:cs="Times New Roman"/>
          <w:b/>
          <w:bCs/>
        </w:rPr>
      </w:pPr>
      <w:r w:rsidRPr="00F422A8">
        <w:rPr>
          <w:rFonts w:cs="Times New Roman"/>
          <w:b/>
          <w:bCs/>
        </w:rPr>
        <w:t>“Great bodily harm” means harm that is more than slight, trivial, minor, or moderate.</w:t>
      </w:r>
    </w:p>
    <w:p w14:paraId="54344E0C" w14:textId="3353D7D0" w:rsidR="00BF0397" w:rsidRPr="00F422A8" w:rsidRDefault="00BF0397" w:rsidP="00BF0397">
      <w:pPr>
        <w:autoSpaceDE w:val="0"/>
        <w:autoSpaceDN w:val="0"/>
        <w:adjustRightInd w:val="0"/>
        <w:spacing w:after="0" w:line="256" w:lineRule="auto"/>
        <w:rPr>
          <w:i/>
          <w:iCs/>
          <w:shd w:val="clear" w:color="auto" w:fill="FFFFFF"/>
        </w:rPr>
      </w:pPr>
      <w:r w:rsidRPr="00F422A8">
        <w:rPr>
          <w:i/>
          <w:iCs/>
          <w:shd w:val="clear" w:color="auto" w:fill="FFFFFF"/>
        </w:rPr>
        <w:t>Give only if element a. is charged and only if applicable.</w:t>
      </w:r>
      <w:r w:rsidR="00F422A8">
        <w:rPr>
          <w:i/>
          <w:iCs/>
          <w:shd w:val="clear" w:color="auto" w:fill="FFFFFF"/>
        </w:rPr>
        <w:t>*</w:t>
      </w:r>
      <w:r w:rsidRPr="00F422A8">
        <w:rPr>
          <w:i/>
          <w:iCs/>
          <w:shd w:val="clear" w:color="auto" w:fill="FFFFFF"/>
        </w:rPr>
        <w:t xml:space="preserve"> </w:t>
      </w:r>
    </w:p>
    <w:p w14:paraId="75A2FD65" w14:textId="73F1F568" w:rsidR="006A2EC5" w:rsidRDefault="00BF0397" w:rsidP="00BF0397">
      <w:pPr>
        <w:autoSpaceDE w:val="0"/>
        <w:autoSpaceDN w:val="0"/>
        <w:adjustRightInd w:val="0"/>
        <w:spacing w:line="256" w:lineRule="auto"/>
        <w:rPr>
          <w:b/>
          <w:bCs/>
          <w:shd w:val="clear" w:color="auto" w:fill="FFFFFF"/>
        </w:rPr>
      </w:pPr>
      <w:r w:rsidRPr="00F422A8">
        <w:rPr>
          <w:b/>
          <w:bCs/>
          <w:shd w:val="clear" w:color="auto" w:fill="FFFFFF"/>
        </w:rPr>
        <w:t>If you find the defendant guilty of Misuse of 911 Services, you must also determine if the State proved beyond a reasonable doubt that the subsequent emergency response by a public safety agency resulted in the death of any person as a proximate result of lawful conduct arising out of the emergency response.</w:t>
      </w:r>
    </w:p>
    <w:p w14:paraId="246083F5" w14:textId="77777777" w:rsidR="006A2EC5" w:rsidRDefault="006A2EC5">
      <w:pPr>
        <w:spacing w:after="160"/>
        <w:ind w:firstLine="0"/>
        <w:rPr>
          <w:b/>
          <w:bCs/>
          <w:shd w:val="clear" w:color="auto" w:fill="FFFFFF"/>
        </w:rPr>
      </w:pPr>
      <w:r>
        <w:rPr>
          <w:b/>
          <w:bCs/>
          <w:shd w:val="clear" w:color="auto" w:fill="FFFFFF"/>
        </w:rPr>
        <w:br w:type="page"/>
      </w:r>
    </w:p>
    <w:p w14:paraId="7A760120" w14:textId="6939977E" w:rsidR="005A16DA" w:rsidRPr="00020FB1" w:rsidRDefault="005A16DA" w:rsidP="005A16DA">
      <w:pPr>
        <w:pStyle w:val="SJIComments"/>
      </w:pPr>
      <w:r w:rsidRPr="00020FB1">
        <w:lastRenderedPageBreak/>
        <w:t>Lesser Included Offense</w:t>
      </w:r>
    </w:p>
    <w:p w14:paraId="1C161247" w14:textId="77777777" w:rsidR="005A16DA" w:rsidRPr="00020FB1" w:rsidRDefault="005A16DA" w:rsidP="005A16DA">
      <w:pPr>
        <w:pStyle w:val="Heading4"/>
      </w:pPr>
      <w:bookmarkStart w:id="0" w:name="_Toc109650395"/>
      <w:r w:rsidRPr="00020FB1">
        <w:t xml:space="preserve">MISUSE OF 911 SYSTEM — </w:t>
      </w:r>
      <w:bookmarkEnd w:id="0"/>
      <w:r w:rsidRPr="00020FB1">
        <w:t>365.172(14)</w:t>
      </w:r>
    </w:p>
    <w:tbl>
      <w:tblPr>
        <w:tblStyle w:val="TableGrid1"/>
        <w:tblW w:w="5000" w:type="pct"/>
        <w:tblLook w:val="04A0" w:firstRow="1" w:lastRow="0" w:firstColumn="1" w:lastColumn="0" w:noHBand="0" w:noVBand="1"/>
      </w:tblPr>
      <w:tblGrid>
        <w:gridCol w:w="2991"/>
        <w:gridCol w:w="2992"/>
        <w:gridCol w:w="1964"/>
        <w:gridCol w:w="1403"/>
      </w:tblGrid>
      <w:tr w:rsidR="005A16DA" w:rsidRPr="00020FB1" w14:paraId="24F8752C" w14:textId="77777777" w:rsidTr="002314EF">
        <w:trPr>
          <w:cnfStyle w:val="100000000000" w:firstRow="1" w:lastRow="0" w:firstColumn="0" w:lastColumn="0" w:oddVBand="0" w:evenVBand="0" w:oddHBand="0" w:evenHBand="0" w:firstRowFirstColumn="0" w:firstRowLastColumn="0" w:lastRowFirstColumn="0" w:lastRowLastColumn="0"/>
        </w:trPr>
        <w:tc>
          <w:tcPr>
            <w:tcW w:w="1600" w:type="pct"/>
            <w:hideMark/>
          </w:tcPr>
          <w:p w14:paraId="15C7E5C4" w14:textId="77777777" w:rsidR="005A16DA" w:rsidRPr="00020FB1" w:rsidRDefault="005A16DA" w:rsidP="002314EF">
            <w:pPr>
              <w:pStyle w:val="SJITableText"/>
            </w:pPr>
            <w:r w:rsidRPr="00020FB1">
              <w:t>CATEGORY ONE</w:t>
            </w:r>
          </w:p>
        </w:tc>
        <w:tc>
          <w:tcPr>
            <w:tcW w:w="1600" w:type="pct"/>
            <w:hideMark/>
          </w:tcPr>
          <w:p w14:paraId="30C65DFB" w14:textId="77777777" w:rsidR="005A16DA" w:rsidRPr="00020FB1" w:rsidRDefault="005A16DA" w:rsidP="002314EF">
            <w:pPr>
              <w:pStyle w:val="SJITableText"/>
            </w:pPr>
            <w:r w:rsidRPr="00020FB1">
              <w:t>CATEGORY TWO</w:t>
            </w:r>
          </w:p>
        </w:tc>
        <w:tc>
          <w:tcPr>
            <w:tcW w:w="1050" w:type="pct"/>
            <w:hideMark/>
          </w:tcPr>
          <w:p w14:paraId="45102E7D" w14:textId="77777777" w:rsidR="005A16DA" w:rsidRPr="00020FB1" w:rsidRDefault="005A16DA" w:rsidP="002314EF">
            <w:pPr>
              <w:pStyle w:val="SJITableText"/>
            </w:pPr>
            <w:r w:rsidRPr="00020FB1">
              <w:t>FLA. STAT.</w:t>
            </w:r>
          </w:p>
        </w:tc>
        <w:tc>
          <w:tcPr>
            <w:tcW w:w="750" w:type="pct"/>
            <w:hideMark/>
          </w:tcPr>
          <w:p w14:paraId="18D4561E" w14:textId="77777777" w:rsidR="005A16DA" w:rsidRPr="00020FB1" w:rsidRDefault="005A16DA" w:rsidP="002314EF">
            <w:pPr>
              <w:pStyle w:val="SJITableText"/>
            </w:pPr>
            <w:r w:rsidRPr="00020FB1">
              <w:t>INS. NO.</w:t>
            </w:r>
          </w:p>
        </w:tc>
      </w:tr>
      <w:tr w:rsidR="005A16DA" w:rsidRPr="00020FB1" w14:paraId="64B337E4" w14:textId="77777777" w:rsidTr="002314EF">
        <w:tc>
          <w:tcPr>
            <w:tcW w:w="1600" w:type="pct"/>
            <w:hideMark/>
          </w:tcPr>
          <w:p w14:paraId="6AB3DC45" w14:textId="77777777" w:rsidR="005A16DA" w:rsidRPr="00020FB1" w:rsidRDefault="005A16DA" w:rsidP="002314EF">
            <w:pPr>
              <w:pStyle w:val="SJITableText"/>
            </w:pPr>
            <w:r w:rsidRPr="00020FB1">
              <w:t>None</w:t>
            </w:r>
          </w:p>
        </w:tc>
        <w:tc>
          <w:tcPr>
            <w:tcW w:w="1600" w:type="pct"/>
          </w:tcPr>
          <w:p w14:paraId="11162141" w14:textId="77777777" w:rsidR="005A16DA" w:rsidRPr="00020FB1" w:rsidRDefault="005A16DA" w:rsidP="002314EF">
            <w:pPr>
              <w:pStyle w:val="SJITableText"/>
            </w:pPr>
          </w:p>
        </w:tc>
        <w:tc>
          <w:tcPr>
            <w:tcW w:w="1050" w:type="pct"/>
          </w:tcPr>
          <w:p w14:paraId="19067A74" w14:textId="77777777" w:rsidR="005A16DA" w:rsidRPr="00020FB1" w:rsidRDefault="005A16DA" w:rsidP="002314EF">
            <w:pPr>
              <w:pStyle w:val="SJITableText"/>
            </w:pPr>
          </w:p>
        </w:tc>
        <w:tc>
          <w:tcPr>
            <w:tcW w:w="750" w:type="pct"/>
          </w:tcPr>
          <w:p w14:paraId="289484B1" w14:textId="77777777" w:rsidR="005A16DA" w:rsidRPr="00020FB1" w:rsidRDefault="005A16DA" w:rsidP="002314EF">
            <w:pPr>
              <w:pStyle w:val="SJITableText"/>
            </w:pPr>
          </w:p>
        </w:tc>
      </w:tr>
      <w:tr w:rsidR="005A16DA" w:rsidRPr="00020FB1" w14:paraId="7F0AC29A" w14:textId="77777777" w:rsidTr="002314EF">
        <w:tc>
          <w:tcPr>
            <w:tcW w:w="1600" w:type="pct"/>
          </w:tcPr>
          <w:p w14:paraId="4A740B81" w14:textId="77777777" w:rsidR="005A16DA" w:rsidRPr="00020FB1" w:rsidRDefault="005A16DA" w:rsidP="002314EF">
            <w:pPr>
              <w:pStyle w:val="SJITableText"/>
            </w:pPr>
          </w:p>
        </w:tc>
        <w:tc>
          <w:tcPr>
            <w:tcW w:w="1600" w:type="pct"/>
            <w:hideMark/>
          </w:tcPr>
          <w:p w14:paraId="60EA405C" w14:textId="77777777" w:rsidR="005A16DA" w:rsidRPr="00020FB1" w:rsidRDefault="005A16DA" w:rsidP="002314EF">
            <w:pPr>
              <w:pStyle w:val="SJITableText"/>
            </w:pPr>
            <w:r w:rsidRPr="00020FB1">
              <w:t>Attempt</w:t>
            </w:r>
          </w:p>
        </w:tc>
        <w:tc>
          <w:tcPr>
            <w:tcW w:w="1050" w:type="pct"/>
            <w:hideMark/>
          </w:tcPr>
          <w:p w14:paraId="15B3E3DD" w14:textId="77777777" w:rsidR="005A16DA" w:rsidRPr="00020FB1" w:rsidRDefault="005A16DA" w:rsidP="002314EF">
            <w:pPr>
              <w:pStyle w:val="SJITableText"/>
            </w:pPr>
            <w:r w:rsidRPr="00020FB1">
              <w:t>777.04(1)</w:t>
            </w:r>
          </w:p>
        </w:tc>
        <w:tc>
          <w:tcPr>
            <w:tcW w:w="750" w:type="pct"/>
            <w:hideMark/>
          </w:tcPr>
          <w:p w14:paraId="313951FA" w14:textId="77777777" w:rsidR="005A16DA" w:rsidRPr="00020FB1" w:rsidRDefault="005A16DA" w:rsidP="002314EF">
            <w:pPr>
              <w:pStyle w:val="SJITableText"/>
            </w:pPr>
            <w:r w:rsidRPr="00020FB1">
              <w:t>5.1</w:t>
            </w:r>
          </w:p>
        </w:tc>
      </w:tr>
    </w:tbl>
    <w:p w14:paraId="5AD88588" w14:textId="1E6521B1" w:rsidR="005A16DA" w:rsidRPr="00F422A8" w:rsidRDefault="005A16DA" w:rsidP="005A16DA">
      <w:pPr>
        <w:pStyle w:val="SJIComments"/>
      </w:pPr>
      <w:r w:rsidRPr="00F422A8">
        <w:t>Comment</w:t>
      </w:r>
      <w:r w:rsidR="00BF0397" w:rsidRPr="00F422A8">
        <w:t>s</w:t>
      </w:r>
    </w:p>
    <w:p w14:paraId="45BE735E" w14:textId="77777777" w:rsidR="00F422A8" w:rsidRPr="00F422A8" w:rsidRDefault="00F422A8" w:rsidP="00F422A8">
      <w:r>
        <w:t>*</w:t>
      </w:r>
      <w:r w:rsidRPr="00F422A8">
        <w:t xml:space="preserve">As of </w:t>
      </w:r>
      <w:r>
        <w:t>August</w:t>
      </w:r>
      <w:r w:rsidRPr="00F422A8">
        <w:t xml:space="preserve"> 2025, the courts had not defined the term “proximate result.” A special instruction will be required if either party requests a definition or if the trial judge thinks it necessary.</w:t>
      </w:r>
    </w:p>
    <w:p w14:paraId="7DC00F61" w14:textId="77777777" w:rsidR="006A2EC5" w:rsidRDefault="00F54729" w:rsidP="006A2EC5">
      <w:pPr>
        <w:rPr>
          <w:i/>
          <w:iCs/>
        </w:rPr>
      </w:pPr>
      <w:r w:rsidRPr="00F422A8">
        <w:t xml:space="preserve">A person who </w:t>
      </w:r>
      <w:r w:rsidR="000F1EFB" w:rsidRPr="00F422A8">
        <w:t xml:space="preserve">was convicted twice </w:t>
      </w:r>
      <w:r w:rsidRPr="00F422A8">
        <w:t xml:space="preserve">for </w:t>
      </w:r>
      <w:r w:rsidR="000F1EFB" w:rsidRPr="00F422A8">
        <w:t xml:space="preserve">this crime commits a </w:t>
      </w:r>
      <w:proofErr w:type="gramStart"/>
      <w:r w:rsidR="000F1EFB" w:rsidRPr="00F422A8">
        <w:t>third degree</w:t>
      </w:r>
      <w:proofErr w:type="gramEnd"/>
      <w:r w:rsidR="000F1EFB" w:rsidRPr="00F422A8">
        <w:t xml:space="preserve"> felony </w:t>
      </w:r>
      <w:r w:rsidR="00C10308" w:rsidRPr="00F422A8">
        <w:t>upon</w:t>
      </w:r>
      <w:r w:rsidR="000F1EFB" w:rsidRPr="00F422A8">
        <w:t xml:space="preserve"> a third violation. The term “conviction” means a determination of guilt that is the result of a plea agreement or a trial, regardless of whether adjudication was withheld or a plea of nolo contend</w:t>
      </w:r>
      <w:r w:rsidR="005724DE" w:rsidRPr="00F422A8">
        <w:t>e</w:t>
      </w:r>
      <w:r w:rsidR="000F1EFB" w:rsidRPr="00F422A8">
        <w:t xml:space="preserve">re was entered. As of </w:t>
      </w:r>
      <w:r w:rsidR="00F422A8">
        <w:t>August</w:t>
      </w:r>
      <w:r w:rsidR="000F1EFB" w:rsidRPr="00F422A8">
        <w:t xml:space="preserve"> 2025, it was unclear whether the prior convictions are a recidivist factor that can be proven to the judge at sentencing or an element of the crime that must be proven to the jury under the beyond a reasonable doubt standard. </w:t>
      </w:r>
      <w:r w:rsidR="00F422A8">
        <w:t>It</w:t>
      </w:r>
      <w:r w:rsidR="000F1EFB" w:rsidRPr="00F422A8">
        <w:t xml:space="preserve"> is error </w:t>
      </w:r>
      <w:r w:rsidR="00C10308" w:rsidRPr="00F422A8">
        <w:t xml:space="preserve">to inform the jury of prior convictions. The judge must not read the allegation of prior convictions to the jury and must not send the charging document into the jury room. If the defendant is found guilty of Misuse of 911 Services, the historical fact of previous convictions must be determined in a bifurcated proceeding if the prior convictions are treated as an element. </w:t>
      </w:r>
      <w:r w:rsidR="00C10308" w:rsidRPr="00F422A8">
        <w:rPr>
          <w:i/>
          <w:iCs/>
        </w:rPr>
        <w:t>State v. Harbaugh, 754 So. 2d 691 (Fla. 2000).</w:t>
      </w:r>
    </w:p>
    <w:p w14:paraId="3F878859" w14:textId="5A72B614" w:rsidR="005A16DA" w:rsidRPr="00F422A8" w:rsidRDefault="005A16DA" w:rsidP="006A2EC5">
      <w:pPr>
        <w:rPr>
          <w:b/>
          <w:bCs/>
          <w:strike/>
        </w:rPr>
      </w:pPr>
      <w:r w:rsidRPr="00F422A8">
        <w:t>This instruction was adopted on February 21, 2025</w:t>
      </w:r>
      <w:r w:rsidR="00F54729" w:rsidRPr="00F422A8">
        <w:t xml:space="preserve">, </w:t>
      </w:r>
      <w:r w:rsidR="00BF0397" w:rsidRPr="00F422A8">
        <w:t xml:space="preserve">and was amended on </w:t>
      </w:r>
      <w:r w:rsidR="00F422A8">
        <w:t xml:space="preserve">September 12, </w:t>
      </w:r>
      <w:r w:rsidR="00BF0397" w:rsidRPr="00F422A8">
        <w:t>2025</w:t>
      </w:r>
      <w:r w:rsidRPr="00F422A8">
        <w:t>.</w:t>
      </w:r>
    </w:p>
    <w:sectPr w:rsidR="005A16DA" w:rsidRPr="00F42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13D"/>
    <w:multiLevelType w:val="hybridMultilevel"/>
    <w:tmpl w:val="7D6E84C6"/>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29752B"/>
    <w:multiLevelType w:val="hybridMultilevel"/>
    <w:tmpl w:val="2D80FE88"/>
    <w:lvl w:ilvl="0" w:tplc="6CF68A0E">
      <w:start w:val="1"/>
      <w:numFmt w:val="decimal"/>
      <w:lvlText w:val="%1."/>
      <w:lvlJc w:val="left"/>
      <w:pPr>
        <w:ind w:left="1440" w:hanging="360"/>
      </w:pPr>
      <w:rPr>
        <w:rFonts w:hint="default"/>
        <w:b/>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013BB"/>
    <w:multiLevelType w:val="hybridMultilevel"/>
    <w:tmpl w:val="EDD6E628"/>
    <w:lvl w:ilvl="0" w:tplc="DBB09984">
      <w:start w:val="1"/>
      <w:numFmt w:val="decimal"/>
      <w:lvlText w:val="%1."/>
      <w:lvlJc w:val="left"/>
      <w:pPr>
        <w:ind w:left="1440" w:hanging="360"/>
      </w:pPr>
      <w:rPr>
        <w:b/>
        <w:bCs/>
        <w:i w:val="0"/>
        <w:i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0B65AA0"/>
    <w:multiLevelType w:val="hybridMultilevel"/>
    <w:tmpl w:val="1FEE5E24"/>
    <w:lvl w:ilvl="0" w:tplc="E6DC1282">
      <w:start w:val="1"/>
      <w:numFmt w:val="lowerLetter"/>
      <w:lvlText w:val="%1."/>
      <w:lvlJc w:val="left"/>
      <w:pPr>
        <w:ind w:left="1995" w:hanging="645"/>
      </w:pPr>
      <w:rPr>
        <w:rFonts w:hint="default"/>
        <w:u w:val="none"/>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 w15:restartNumberingAfterBreak="0">
    <w:nsid w:val="10D31B7C"/>
    <w:multiLevelType w:val="hybridMultilevel"/>
    <w:tmpl w:val="1996ED2C"/>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ED6E33"/>
    <w:multiLevelType w:val="hybridMultilevel"/>
    <w:tmpl w:val="26A27B8E"/>
    <w:lvl w:ilvl="0" w:tplc="88861CA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6A74A4"/>
    <w:multiLevelType w:val="hybridMultilevel"/>
    <w:tmpl w:val="4650C572"/>
    <w:lvl w:ilvl="0" w:tplc="37A2AB08">
      <w:start w:val="1"/>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CDD70FC"/>
    <w:multiLevelType w:val="hybridMultilevel"/>
    <w:tmpl w:val="5B6EE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101ACD"/>
    <w:multiLevelType w:val="hybridMultilevel"/>
    <w:tmpl w:val="28EA24F8"/>
    <w:lvl w:ilvl="0" w:tplc="980C903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4101CF"/>
    <w:multiLevelType w:val="hybridMultilevel"/>
    <w:tmpl w:val="4580D1DA"/>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4912B7"/>
    <w:multiLevelType w:val="hybridMultilevel"/>
    <w:tmpl w:val="FFFFFFFF"/>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4DC3FE3"/>
    <w:multiLevelType w:val="hybridMultilevel"/>
    <w:tmpl w:val="48EE2A1C"/>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0D12FD"/>
    <w:multiLevelType w:val="hybridMultilevel"/>
    <w:tmpl w:val="5E3A6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220EF4"/>
    <w:multiLevelType w:val="hybridMultilevel"/>
    <w:tmpl w:val="7BB2BE26"/>
    <w:lvl w:ilvl="0" w:tplc="5E86B0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B97C15"/>
    <w:multiLevelType w:val="hybridMultilevel"/>
    <w:tmpl w:val="2F7C2378"/>
    <w:lvl w:ilvl="0" w:tplc="1794D60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9E0455"/>
    <w:multiLevelType w:val="hybridMultilevel"/>
    <w:tmpl w:val="FFFFFFFF"/>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FA17E9B"/>
    <w:multiLevelType w:val="hybridMultilevel"/>
    <w:tmpl w:val="A14C8752"/>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26220E"/>
    <w:multiLevelType w:val="hybridMultilevel"/>
    <w:tmpl w:val="47D897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B871C5"/>
    <w:multiLevelType w:val="hybridMultilevel"/>
    <w:tmpl w:val="58DC7F2C"/>
    <w:lvl w:ilvl="0" w:tplc="5658C10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6D1459"/>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38A96554"/>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3DBE5932"/>
    <w:multiLevelType w:val="hybridMultilevel"/>
    <w:tmpl w:val="487056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071AE"/>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4DEE754D"/>
    <w:multiLevelType w:val="hybridMultilevel"/>
    <w:tmpl w:val="C310F3FA"/>
    <w:lvl w:ilvl="0" w:tplc="7858331A">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E43001"/>
    <w:multiLevelType w:val="hybridMultilevel"/>
    <w:tmpl w:val="6CE40334"/>
    <w:lvl w:ilvl="0" w:tplc="44BC3AF6">
      <w:start w:val="1"/>
      <w:numFmt w:val="decimal"/>
      <w:lvlText w:val="%1."/>
      <w:lvlJc w:val="left"/>
      <w:pPr>
        <w:ind w:left="1080" w:hanging="360"/>
      </w:pPr>
      <w:rPr>
        <w:rFonts w:hint="default"/>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5B77D8"/>
    <w:multiLevelType w:val="hybridMultilevel"/>
    <w:tmpl w:val="E4BA598A"/>
    <w:lvl w:ilvl="0" w:tplc="BE7ADD80">
      <w:start w:val="1"/>
      <w:numFmt w:val="lowerLetter"/>
      <w:lvlText w:val="%1."/>
      <w:lvlJc w:val="right"/>
      <w:pPr>
        <w:ind w:left="162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55F73E6B"/>
    <w:multiLevelType w:val="hybridMultilevel"/>
    <w:tmpl w:val="B8C85D9E"/>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D7F0B80"/>
    <w:multiLevelType w:val="hybridMultilevel"/>
    <w:tmpl w:val="DD629D6E"/>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263F91"/>
    <w:multiLevelType w:val="hybridMultilevel"/>
    <w:tmpl w:val="CB561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2D50E3"/>
    <w:multiLevelType w:val="hybridMultilevel"/>
    <w:tmpl w:val="C708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647613"/>
    <w:multiLevelType w:val="hybridMultilevel"/>
    <w:tmpl w:val="2062DA6E"/>
    <w:lvl w:ilvl="0" w:tplc="E0A48888">
      <w:start w:val="1"/>
      <w:numFmt w:val="decimal"/>
      <w:lvlText w:val="%1."/>
      <w:lvlJc w:val="left"/>
      <w:pPr>
        <w:ind w:left="2160" w:hanging="360"/>
      </w:pPr>
      <w:rPr>
        <w:b/>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45227C"/>
    <w:multiLevelType w:val="hybridMultilevel"/>
    <w:tmpl w:val="AC1E6E58"/>
    <w:lvl w:ilvl="0" w:tplc="B2783DD0">
      <w:start w:val="1"/>
      <w:numFmt w:val="decimal"/>
      <w:lvlText w:val="%1."/>
      <w:lvlJc w:val="left"/>
      <w:pPr>
        <w:ind w:left="1080" w:hanging="360"/>
      </w:pPr>
      <w:rPr>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E882D6A"/>
    <w:multiLevelType w:val="hybridMultilevel"/>
    <w:tmpl w:val="F4AAE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F87451"/>
    <w:multiLevelType w:val="hybridMultilevel"/>
    <w:tmpl w:val="176C0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4D8480E"/>
    <w:multiLevelType w:val="hybridMultilevel"/>
    <w:tmpl w:val="899CB890"/>
    <w:lvl w:ilvl="0" w:tplc="E0A48888">
      <w:start w:val="1"/>
      <w:numFmt w:val="decimal"/>
      <w:lvlText w:val="%1."/>
      <w:lvlJc w:val="left"/>
      <w:pPr>
        <w:ind w:left="1440" w:hanging="360"/>
      </w:pPr>
      <w:rPr>
        <w:b/>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7DA3732"/>
    <w:multiLevelType w:val="hybridMultilevel"/>
    <w:tmpl w:val="768ECBE4"/>
    <w:lvl w:ilvl="0" w:tplc="DBB09984">
      <w:start w:val="1"/>
      <w:numFmt w:val="decimal"/>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ED153F"/>
    <w:multiLevelType w:val="hybridMultilevel"/>
    <w:tmpl w:val="C8E4748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A351D4E"/>
    <w:multiLevelType w:val="hybridMultilevel"/>
    <w:tmpl w:val="00E6C300"/>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E71E05"/>
    <w:multiLevelType w:val="hybridMultilevel"/>
    <w:tmpl w:val="DE4E04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460014">
    <w:abstractNumId w:val="28"/>
  </w:num>
  <w:num w:numId="2" w16cid:durableId="1336885545">
    <w:abstractNumId w:val="7"/>
  </w:num>
  <w:num w:numId="3" w16cid:durableId="84421968">
    <w:abstractNumId w:val="7"/>
  </w:num>
  <w:num w:numId="4" w16cid:durableId="521163807">
    <w:abstractNumId w:val="15"/>
  </w:num>
  <w:num w:numId="5" w16cid:durableId="1915313000">
    <w:abstractNumId w:val="31"/>
  </w:num>
  <w:num w:numId="6" w16cid:durableId="330760725">
    <w:abstractNumId w:val="14"/>
  </w:num>
  <w:num w:numId="7" w16cid:durableId="17901765">
    <w:abstractNumId w:val="3"/>
  </w:num>
  <w:num w:numId="8" w16cid:durableId="911545228">
    <w:abstractNumId w:val="8"/>
  </w:num>
  <w:num w:numId="9" w16cid:durableId="1462919670">
    <w:abstractNumId w:val="34"/>
  </w:num>
  <w:num w:numId="10" w16cid:durableId="1950623122">
    <w:abstractNumId w:val="40"/>
  </w:num>
  <w:num w:numId="11" w16cid:durableId="1098331230">
    <w:abstractNumId w:val="18"/>
  </w:num>
  <w:num w:numId="12" w16cid:durableId="122702321">
    <w:abstractNumId w:val="36"/>
  </w:num>
  <w:num w:numId="13" w16cid:durableId="1681733584">
    <w:abstractNumId w:val="32"/>
  </w:num>
  <w:num w:numId="14" w16cid:durableId="1155805899">
    <w:abstractNumId w:val="30"/>
  </w:num>
  <w:num w:numId="15" w16cid:durableId="1966814689">
    <w:abstractNumId w:val="22"/>
  </w:num>
  <w:num w:numId="16" w16cid:durableId="882206896">
    <w:abstractNumId w:val="38"/>
  </w:num>
  <w:num w:numId="17" w16cid:durableId="1422147018">
    <w:abstractNumId w:val="1"/>
  </w:num>
  <w:num w:numId="18" w16cid:durableId="2120290698">
    <w:abstractNumId w:val="6"/>
  </w:num>
  <w:num w:numId="19" w16cid:durableId="1508248407">
    <w:abstractNumId w:val="20"/>
  </w:num>
  <w:num w:numId="20" w16cid:durableId="1420563464">
    <w:abstractNumId w:val="16"/>
  </w:num>
  <w:num w:numId="21" w16cid:durableId="152991390">
    <w:abstractNumId w:val="26"/>
  </w:num>
  <w:num w:numId="22" w16cid:durableId="1304849382">
    <w:abstractNumId w:val="23"/>
  </w:num>
  <w:num w:numId="23" w16cid:durableId="823081593">
    <w:abstractNumId w:val="25"/>
  </w:num>
  <w:num w:numId="24" w16cid:durableId="100731582">
    <w:abstractNumId w:val="5"/>
  </w:num>
  <w:num w:numId="25" w16cid:durableId="1641422317">
    <w:abstractNumId w:val="9"/>
  </w:num>
  <w:num w:numId="26" w16cid:durableId="347758179">
    <w:abstractNumId w:val="21"/>
  </w:num>
  <w:num w:numId="27" w16cid:durableId="1791896924">
    <w:abstractNumId w:val="29"/>
  </w:num>
  <w:num w:numId="28" w16cid:durableId="469904423">
    <w:abstractNumId w:val="10"/>
  </w:num>
  <w:num w:numId="29" w16cid:durableId="453447289">
    <w:abstractNumId w:val="2"/>
  </w:num>
  <w:num w:numId="30" w16cid:durableId="2145846516">
    <w:abstractNumId w:val="17"/>
  </w:num>
  <w:num w:numId="31" w16cid:durableId="815413774">
    <w:abstractNumId w:val="37"/>
  </w:num>
  <w:num w:numId="32" w16cid:durableId="1131287342">
    <w:abstractNumId w:val="39"/>
  </w:num>
  <w:num w:numId="33" w16cid:durableId="48040225">
    <w:abstractNumId w:val="35"/>
  </w:num>
  <w:num w:numId="34" w16cid:durableId="1660503752">
    <w:abstractNumId w:val="12"/>
  </w:num>
  <w:num w:numId="35" w16cid:durableId="128595217">
    <w:abstractNumId w:val="0"/>
  </w:num>
  <w:num w:numId="36" w16cid:durableId="2033608237">
    <w:abstractNumId w:val="11"/>
  </w:num>
  <w:num w:numId="37" w16cid:durableId="1708143530">
    <w:abstractNumId w:val="19"/>
  </w:num>
  <w:num w:numId="38" w16cid:durableId="332073263">
    <w:abstractNumId w:val="4"/>
  </w:num>
  <w:num w:numId="39" w16cid:durableId="1950429815">
    <w:abstractNumId w:val="33"/>
  </w:num>
  <w:num w:numId="40" w16cid:durableId="1747457692">
    <w:abstractNumId w:val="13"/>
  </w:num>
  <w:num w:numId="41" w16cid:durableId="136842280">
    <w:abstractNumId w:val="24"/>
  </w:num>
  <w:num w:numId="42" w16cid:durableId="8850236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77"/>
    <w:rsid w:val="00022C06"/>
    <w:rsid w:val="00046477"/>
    <w:rsid w:val="00066407"/>
    <w:rsid w:val="00070DA0"/>
    <w:rsid w:val="00081E30"/>
    <w:rsid w:val="000873C4"/>
    <w:rsid w:val="00094FCF"/>
    <w:rsid w:val="000C4175"/>
    <w:rsid w:val="000F1EFB"/>
    <w:rsid w:val="0010719A"/>
    <w:rsid w:val="001245BA"/>
    <w:rsid w:val="00132A86"/>
    <w:rsid w:val="00170B8E"/>
    <w:rsid w:val="00192FB7"/>
    <w:rsid w:val="001A567F"/>
    <w:rsid w:val="00276059"/>
    <w:rsid w:val="00276308"/>
    <w:rsid w:val="002C517C"/>
    <w:rsid w:val="002F52D1"/>
    <w:rsid w:val="003512BC"/>
    <w:rsid w:val="00352630"/>
    <w:rsid w:val="00376888"/>
    <w:rsid w:val="00390CC1"/>
    <w:rsid w:val="003A420D"/>
    <w:rsid w:val="003E05DE"/>
    <w:rsid w:val="00412016"/>
    <w:rsid w:val="004244E6"/>
    <w:rsid w:val="0043721C"/>
    <w:rsid w:val="00445189"/>
    <w:rsid w:val="004716FC"/>
    <w:rsid w:val="0049451A"/>
    <w:rsid w:val="004B06C6"/>
    <w:rsid w:val="004F6AAA"/>
    <w:rsid w:val="005365BA"/>
    <w:rsid w:val="0054438D"/>
    <w:rsid w:val="00546B18"/>
    <w:rsid w:val="005724DE"/>
    <w:rsid w:val="005A16DA"/>
    <w:rsid w:val="005A3DC6"/>
    <w:rsid w:val="005B5F0F"/>
    <w:rsid w:val="005C04AD"/>
    <w:rsid w:val="005D085A"/>
    <w:rsid w:val="006078A9"/>
    <w:rsid w:val="00640DE7"/>
    <w:rsid w:val="00672D65"/>
    <w:rsid w:val="006A2EC5"/>
    <w:rsid w:val="007B5CA0"/>
    <w:rsid w:val="007D1EBA"/>
    <w:rsid w:val="007D3EEB"/>
    <w:rsid w:val="007F035A"/>
    <w:rsid w:val="00806658"/>
    <w:rsid w:val="00811892"/>
    <w:rsid w:val="00826F0C"/>
    <w:rsid w:val="00836991"/>
    <w:rsid w:val="0084319F"/>
    <w:rsid w:val="00855313"/>
    <w:rsid w:val="00891FF2"/>
    <w:rsid w:val="008B7F90"/>
    <w:rsid w:val="008F4658"/>
    <w:rsid w:val="008F6A2D"/>
    <w:rsid w:val="00916D4F"/>
    <w:rsid w:val="009435D1"/>
    <w:rsid w:val="009862FB"/>
    <w:rsid w:val="009C0B9C"/>
    <w:rsid w:val="009C6E05"/>
    <w:rsid w:val="009D0830"/>
    <w:rsid w:val="009D0DE0"/>
    <w:rsid w:val="009D3C7B"/>
    <w:rsid w:val="00A34BBA"/>
    <w:rsid w:val="00A37BDF"/>
    <w:rsid w:val="00A66CC9"/>
    <w:rsid w:val="00AA35D1"/>
    <w:rsid w:val="00B13BE2"/>
    <w:rsid w:val="00B54427"/>
    <w:rsid w:val="00B723EA"/>
    <w:rsid w:val="00BE0ACE"/>
    <w:rsid w:val="00BE5750"/>
    <w:rsid w:val="00BF0397"/>
    <w:rsid w:val="00C10308"/>
    <w:rsid w:val="00CC4E26"/>
    <w:rsid w:val="00CC6589"/>
    <w:rsid w:val="00CD4319"/>
    <w:rsid w:val="00CE35B2"/>
    <w:rsid w:val="00CE7CAA"/>
    <w:rsid w:val="00CF78B0"/>
    <w:rsid w:val="00D61E6A"/>
    <w:rsid w:val="00D82998"/>
    <w:rsid w:val="00D96C8D"/>
    <w:rsid w:val="00DC3383"/>
    <w:rsid w:val="00DE4526"/>
    <w:rsid w:val="00E557AA"/>
    <w:rsid w:val="00E571BF"/>
    <w:rsid w:val="00E96A21"/>
    <w:rsid w:val="00ED5C92"/>
    <w:rsid w:val="00EE750D"/>
    <w:rsid w:val="00F30701"/>
    <w:rsid w:val="00F422A8"/>
    <w:rsid w:val="00F54729"/>
    <w:rsid w:val="00F8757F"/>
    <w:rsid w:val="00F90541"/>
    <w:rsid w:val="00F927D1"/>
    <w:rsid w:val="00FA23B5"/>
    <w:rsid w:val="00FC6C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4572F"/>
  <w14:defaultImageDpi w14:val="0"/>
  <w15:docId w15:val="{E7FEDB23-FBA9-4D63-B0BB-25AFF17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464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464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464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46477"/>
    <w:pPr>
      <w:outlineLvl w:val="3"/>
    </w:pPr>
  </w:style>
  <w:style w:type="paragraph" w:styleId="Heading5">
    <w:name w:val="heading 5"/>
    <w:basedOn w:val="Normal"/>
    <w:next w:val="Normal"/>
    <w:link w:val="Heading5Char"/>
    <w:uiPriority w:val="9"/>
    <w:qFormat/>
    <w:rsid w:val="000464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464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464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464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464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64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464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464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464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464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46477"/>
    <w:rPr>
      <w:rFonts w:ascii="Times New Roman" w:hAnsi="Times New Roman" w:cs="Times New Roman"/>
      <w:b/>
      <w:bCs/>
    </w:rPr>
  </w:style>
  <w:style w:type="character" w:customStyle="1" w:styleId="Heading7Char">
    <w:name w:val="Heading 7 Char"/>
    <w:basedOn w:val="DefaultParagraphFont"/>
    <w:link w:val="Heading7"/>
    <w:uiPriority w:val="9"/>
    <w:locked/>
    <w:rsid w:val="000464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464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464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lang w:eastAsia="zh-CN"/>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464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46477"/>
    <w:pPr>
      <w:tabs>
        <w:tab w:val="left" w:pos="720"/>
      </w:tabs>
      <w:suppressAutoHyphens/>
      <w:spacing w:after="0"/>
    </w:pPr>
    <w:rPr>
      <w:rFonts w:cs="Times New Roman"/>
      <w:i/>
      <w:iCs/>
      <w:szCs w:val="24"/>
    </w:rPr>
  </w:style>
  <w:style w:type="paragraph" w:customStyle="1" w:styleId="SJITableText">
    <w:name w:val="SJI Table Text"/>
    <w:basedOn w:val="Normal"/>
    <w:qFormat/>
    <w:rsid w:val="000464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46477"/>
    <w:pPr>
      <w:spacing w:before="220"/>
      <w:ind w:firstLine="0"/>
      <w:jc w:val="center"/>
    </w:pPr>
    <w:rPr>
      <w:rFonts w:cs="Courier New"/>
      <w:b/>
    </w:rPr>
  </w:style>
  <w:style w:type="table" w:customStyle="1" w:styleId="TableGrid1">
    <w:name w:val="Table Grid1"/>
    <w:basedOn w:val="TableNormal"/>
    <w:next w:val="TableGrid"/>
    <w:uiPriority w:val="99"/>
    <w:rsid w:val="000464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464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46477"/>
    <w:pPr>
      <w:widowControl w:val="0"/>
      <w:autoSpaceDE w:val="0"/>
      <w:autoSpaceDN w:val="0"/>
      <w:adjustRightInd w:val="0"/>
      <w:ind w:left="1296" w:hanging="576"/>
    </w:pPr>
    <w:rPr>
      <w:rFonts w:cs="Times New Roman"/>
    </w:rPr>
  </w:style>
  <w:style w:type="character" w:customStyle="1" w:styleId="SJIBold">
    <w:name w:val="SJI Bold"/>
    <w:uiPriority w:val="1"/>
    <w:qFormat/>
    <w:rsid w:val="00046477"/>
    <w:rPr>
      <w:b/>
    </w:rPr>
  </w:style>
  <w:style w:type="paragraph" w:customStyle="1" w:styleId="SJIText">
    <w:name w:val="SJI Text"/>
    <w:basedOn w:val="Normal"/>
    <w:next w:val="Normal"/>
    <w:qFormat/>
    <w:rsid w:val="00046477"/>
    <w:rPr>
      <w:rFonts w:cs="Times New Roman"/>
    </w:rPr>
  </w:style>
  <w:style w:type="paragraph" w:customStyle="1" w:styleId="SJITableTitle">
    <w:name w:val="SJI Table Title"/>
    <w:basedOn w:val="Normal"/>
    <w:qFormat/>
    <w:rsid w:val="000464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464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46477"/>
    <w:pPr>
      <w:numPr>
        <w:numId w:val="3"/>
      </w:numPr>
    </w:pPr>
    <w:rPr>
      <w:rFonts w:cs="Times New Roman"/>
    </w:rPr>
  </w:style>
  <w:style w:type="paragraph" w:styleId="ListParagraph">
    <w:name w:val="List Paragraph"/>
    <w:basedOn w:val="Normal"/>
    <w:uiPriority w:val="34"/>
    <w:qFormat/>
    <w:rsid w:val="00046477"/>
    <w:pPr>
      <w:ind w:left="720"/>
    </w:pPr>
  </w:style>
  <w:style w:type="paragraph" w:customStyle="1" w:styleId="SJITableNotation">
    <w:name w:val="SJI Table Notation"/>
    <w:basedOn w:val="SJITableText"/>
    <w:qFormat/>
    <w:rsid w:val="00046477"/>
    <w:pPr>
      <w:spacing w:before="120" w:after="240"/>
    </w:pPr>
  </w:style>
  <w:style w:type="character" w:customStyle="1" w:styleId="SJIUnderline">
    <w:name w:val="SJI Underline"/>
    <w:uiPriority w:val="1"/>
    <w:qFormat/>
    <w:rsid w:val="00046477"/>
    <w:rPr>
      <w:rFonts w:ascii="Times New Roman" w:hAnsi="Times New Roman"/>
      <w:sz w:val="28"/>
      <w:u w:val="single"/>
    </w:rPr>
  </w:style>
  <w:style w:type="paragraph" w:styleId="Caption">
    <w:name w:val="caption"/>
    <w:basedOn w:val="Normal"/>
    <w:next w:val="Normal"/>
    <w:uiPriority w:val="35"/>
    <w:semiHidden/>
    <w:unhideWhenUsed/>
    <w:qFormat/>
    <w:rsid w:val="000464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46477"/>
    <w:pPr>
      <w:jc w:val="center"/>
    </w:pPr>
    <w:rPr>
      <w:rFonts w:cs="Times New Roman"/>
      <w:b/>
      <w:bCs/>
      <w:sz w:val="28"/>
      <w:szCs w:val="28"/>
    </w:rPr>
  </w:style>
  <w:style w:type="character" w:customStyle="1" w:styleId="TitleChar">
    <w:name w:val="Title Char"/>
    <w:basedOn w:val="DefaultParagraphFont"/>
    <w:link w:val="Title"/>
    <w:uiPriority w:val="10"/>
    <w:locked/>
    <w:rsid w:val="000464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464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464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464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46477"/>
    <w:rPr>
      <w:rFonts w:ascii="Bookman Old Style" w:hAnsi="Bookman Old Style" w:cs="Times New Roman"/>
      <w:color w:val="000000"/>
    </w:rPr>
  </w:style>
  <w:style w:type="paragraph" w:styleId="Quote">
    <w:name w:val="Quote"/>
    <w:basedOn w:val="Normal"/>
    <w:next w:val="Normal"/>
    <w:link w:val="QuoteChar"/>
    <w:uiPriority w:val="29"/>
    <w:qFormat/>
    <w:rsid w:val="000464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464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464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464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46477"/>
    <w:pPr>
      <w:outlineLvl w:val="9"/>
    </w:pPr>
    <w:rPr>
      <w:b w:val="0"/>
      <w:caps w:val="0"/>
      <w:sz w:val="32"/>
    </w:rPr>
  </w:style>
  <w:style w:type="numbering" w:customStyle="1" w:styleId="NumberandSubs">
    <w:name w:val="Number and Subs"/>
    <w:pPr>
      <w:numPr>
        <w:numId w:val="1"/>
      </w:numPr>
    </w:pPr>
  </w:style>
  <w:style w:type="paragraph" w:styleId="NormalWeb">
    <w:name w:val="Normal (Web)"/>
    <w:basedOn w:val="Normal"/>
    <w:uiPriority w:val="99"/>
    <w:unhideWhenUsed/>
    <w:rsid w:val="0049451A"/>
    <w:pPr>
      <w:spacing w:before="100" w:beforeAutospacing="1" w:after="100" w:afterAutospacing="1" w:line="240" w:lineRule="auto"/>
      <w:ind w:firstLine="0"/>
    </w:pPr>
    <w:rPr>
      <w:rFonts w:ascii="Times New Roman" w:hAnsi="Times New Roman" w:cs="Times New Roman"/>
      <w:sz w:val="24"/>
      <w:szCs w:val="24"/>
    </w:rPr>
  </w:style>
  <w:style w:type="table" w:styleId="PlainTable1">
    <w:name w:val="Plain Table 1"/>
    <w:basedOn w:val="TableNormal"/>
    <w:uiPriority w:val="41"/>
    <w:rsid w:val="0049451A"/>
    <w:pPr>
      <w:spacing w:after="0" w:line="240" w:lineRule="auto"/>
    </w:pPr>
    <w:rPr>
      <w:rFonts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hAnsi="Calibri" w:cs="Calibri" w:hint="default"/>
        <w:b/>
        <w:bCs/>
      </w:rPr>
    </w:tblStylePr>
    <w:tblStylePr w:type="lastRow">
      <w:rPr>
        <w:rFonts w:ascii="Calibri" w:hAnsi="Calibri" w:cs="Calibri" w:hint="default"/>
        <w:b/>
        <w:bCs/>
      </w:rPr>
      <w:tblPr/>
      <w:tcPr>
        <w:tcBorders>
          <w:top w:val="double" w:sz="4" w:space="0" w:color="BFBFBF" w:themeColor="background1" w:themeShade="BF"/>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hemeFill="background1" w:themeFillShade="F2"/>
      </w:tcPr>
    </w:tblStylePr>
    <w:tblStylePr w:type="band1Horz">
      <w:rPr>
        <w:rFonts w:ascii="Calibri" w:hAnsi="Calibri" w:cs="Calibri" w:hint="default"/>
      </w:rPr>
      <w:tblPr/>
      <w:tcPr>
        <w:shd w:val="clear" w:color="auto" w:fill="F2F2F2" w:themeFill="background1" w:themeFillShade="F2"/>
      </w:tcPr>
    </w:tblStylePr>
  </w:style>
  <w:style w:type="character" w:styleId="Hyperlink">
    <w:name w:val="Hyperlink"/>
    <w:basedOn w:val="DefaultParagraphFont"/>
    <w:uiPriority w:val="99"/>
    <w:unhideWhenUsed/>
    <w:rsid w:val="005A16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A79E2-2818-485F-94C9-B2CA8286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2025-09-13T15:17:00Z</dcterms:created>
  <dcterms:modified xsi:type="dcterms:W3CDTF">2025-09-15T20:00:00Z</dcterms:modified>
</cp:coreProperties>
</file>