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31F4" w14:textId="700BC637" w:rsidR="001E7D1F" w:rsidRPr="00397466" w:rsidRDefault="001E7D1F" w:rsidP="00B0508F">
      <w:pPr>
        <w:pStyle w:val="Heading3"/>
        <w:rPr>
          <w:iCs w:val="0"/>
        </w:rPr>
      </w:pPr>
      <w:bookmarkStart w:id="0" w:name="_Hlk116628900"/>
      <w:r w:rsidRPr="00397466">
        <w:t>25.23</w:t>
      </w:r>
      <w:r w:rsidR="00B0508F">
        <w:t xml:space="preserve"> </w:t>
      </w:r>
      <w:r w:rsidR="0050000B" w:rsidRPr="00397466">
        <w:t xml:space="preserve">reckless exposure </w:t>
      </w:r>
      <w:r w:rsidR="001A3996" w:rsidRPr="00397466">
        <w:t>CAUSING an overdose</w:t>
      </w:r>
      <w:r w:rsidR="004A0265" w:rsidRPr="00397466">
        <w:t xml:space="preserve"> </w:t>
      </w:r>
      <w:r w:rsidR="001A3996" w:rsidRPr="00397466">
        <w:t>OR</w:t>
      </w:r>
      <w:r w:rsidR="00B0508F">
        <w:t xml:space="preserve"> </w:t>
      </w:r>
      <w:r w:rsidR="001A3996" w:rsidRPr="00397466">
        <w:t xml:space="preserve">serious bodily injury </w:t>
      </w:r>
    </w:p>
    <w:p w14:paraId="48B4C17C" w14:textId="298D05FD" w:rsidR="001A3996" w:rsidRPr="00397466" w:rsidRDefault="001A3996" w:rsidP="001E7D1F">
      <w:pPr>
        <w:pStyle w:val="SJIStatuteinTitle"/>
      </w:pPr>
      <w:r w:rsidRPr="00397466">
        <w:t>§ 893.13</w:t>
      </w:r>
      <w:r w:rsidR="0050000B" w:rsidRPr="00397466">
        <w:t>2</w:t>
      </w:r>
      <w:r w:rsidRPr="00397466">
        <w:t>, Fla. Stat.</w:t>
      </w:r>
    </w:p>
    <w:p w14:paraId="596F8FEE" w14:textId="41815700" w:rsidR="001A3996" w:rsidRPr="00397466" w:rsidRDefault="001A3996" w:rsidP="001A3996">
      <w:pPr>
        <w:pStyle w:val="SJIText"/>
      </w:pPr>
      <w:r w:rsidRPr="00397466">
        <w:rPr>
          <w:b/>
          <w:bCs/>
        </w:rPr>
        <w:t xml:space="preserve">To prove the crime of </w:t>
      </w:r>
      <w:r w:rsidR="00EB2273" w:rsidRPr="00397466">
        <w:rPr>
          <w:b/>
          <w:bCs/>
        </w:rPr>
        <w:t>Reckless Exposure</w:t>
      </w:r>
      <w:r w:rsidR="001E7D1F" w:rsidRPr="00397466">
        <w:rPr>
          <w:b/>
          <w:bCs/>
        </w:rPr>
        <w:t xml:space="preserve"> to</w:t>
      </w:r>
      <w:r w:rsidR="0050000B" w:rsidRPr="00397466">
        <w:rPr>
          <w:b/>
          <w:bCs/>
        </w:rPr>
        <w:t xml:space="preserve"> </w:t>
      </w:r>
      <w:r w:rsidR="00EB2273" w:rsidRPr="00397466">
        <w:t>(</w:t>
      </w:r>
      <w:r w:rsidRPr="00397466">
        <w:t>name(s) of enumerated controlled substance(s))</w:t>
      </w:r>
      <w:r w:rsidR="004B28CD" w:rsidRPr="00397466">
        <w:t>*</w:t>
      </w:r>
      <w:r w:rsidR="0050000B" w:rsidRPr="00397466">
        <w:rPr>
          <w:b/>
          <w:bCs/>
        </w:rPr>
        <w:t xml:space="preserve"> </w:t>
      </w:r>
      <w:r w:rsidRPr="00397466">
        <w:rPr>
          <w:b/>
          <w:bCs/>
        </w:rPr>
        <w:t>Causing an Overdos</w:t>
      </w:r>
      <w:r w:rsidR="004A0265" w:rsidRPr="00397466">
        <w:rPr>
          <w:b/>
          <w:bCs/>
        </w:rPr>
        <w:t xml:space="preserve">e </w:t>
      </w:r>
      <w:r w:rsidRPr="00397466">
        <w:rPr>
          <w:b/>
          <w:bCs/>
        </w:rPr>
        <w:t>or Serious Bodily Injury</w:t>
      </w:r>
      <w:r w:rsidR="00EB2273" w:rsidRPr="00397466">
        <w:rPr>
          <w:b/>
          <w:bCs/>
        </w:rPr>
        <w:t xml:space="preserve"> to a</w:t>
      </w:r>
      <w:r w:rsidR="002F7B83" w:rsidRPr="00397466">
        <w:rPr>
          <w:b/>
          <w:bCs/>
        </w:rPr>
        <w:t>[n]</w:t>
      </w:r>
      <w:r w:rsidR="00EB2273" w:rsidRPr="00397466">
        <w:rPr>
          <w:b/>
          <w:bCs/>
        </w:rPr>
        <w:t xml:space="preserve"> </w:t>
      </w:r>
      <w:r w:rsidR="002F7B83" w:rsidRPr="00397466">
        <w:t>(type of first responder)</w:t>
      </w:r>
      <w:r w:rsidR="001E7D1F" w:rsidRPr="00397466">
        <w:t xml:space="preserve"> </w:t>
      </w:r>
      <w:proofErr w:type="gramStart"/>
      <w:r w:rsidR="001E7D1F" w:rsidRPr="00397466">
        <w:rPr>
          <w:b/>
          <w:bCs/>
        </w:rPr>
        <w:t>in the Course of</w:t>
      </w:r>
      <w:proofErr w:type="gramEnd"/>
      <w:r w:rsidR="001E7D1F" w:rsidRPr="00397466">
        <w:rPr>
          <w:b/>
          <w:bCs/>
        </w:rPr>
        <w:t xml:space="preserve"> Unlawful Possession of the </w:t>
      </w:r>
      <w:r w:rsidR="001E7D1F" w:rsidRPr="00397466">
        <w:t>(name(s) of enumerated controlled substance(s))</w:t>
      </w:r>
      <w:r w:rsidR="001E7D1F" w:rsidRPr="00397466">
        <w:rPr>
          <w:b/>
          <w:bCs/>
        </w:rPr>
        <w:t>*</w:t>
      </w:r>
      <w:r w:rsidR="0050000B" w:rsidRPr="00397466">
        <w:rPr>
          <w:b/>
          <w:bCs/>
        </w:rPr>
        <w:t>,</w:t>
      </w:r>
      <w:r w:rsidRPr="00397466">
        <w:rPr>
          <w:b/>
          <w:bCs/>
        </w:rPr>
        <w:t xml:space="preserve"> the State must prove the following five elements beyond a reasonable doubt:</w:t>
      </w:r>
    </w:p>
    <w:p w14:paraId="79D46DF3" w14:textId="70D816CF" w:rsidR="00EB2273" w:rsidRPr="00397466" w:rsidRDefault="001A3996" w:rsidP="00EB2273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397466">
        <w:t>(Defendant)</w:t>
      </w:r>
      <w:r w:rsidRPr="00397466">
        <w:rPr>
          <w:b/>
        </w:rPr>
        <w:t xml:space="preserve"> unlawfully </w:t>
      </w:r>
      <w:r w:rsidR="00EB2273" w:rsidRPr="00397466">
        <w:rPr>
          <w:b/>
        </w:rPr>
        <w:t xml:space="preserve">possessed </w:t>
      </w:r>
      <w:r w:rsidRPr="00397466">
        <w:rPr>
          <w:bCs/>
        </w:rPr>
        <w:t>(</w:t>
      </w:r>
      <w:r w:rsidRPr="00397466">
        <w:t>name(s) of enumerated controlled substance(s))</w:t>
      </w:r>
      <w:r w:rsidR="00EB2273" w:rsidRPr="00397466">
        <w:rPr>
          <w:b/>
          <w:bCs/>
        </w:rPr>
        <w:t>.</w:t>
      </w:r>
    </w:p>
    <w:p w14:paraId="5154EC0E" w14:textId="0C07B777" w:rsidR="00EB2273" w:rsidRPr="00397466" w:rsidRDefault="001E7D1F" w:rsidP="00EB2273">
      <w:pPr>
        <w:pStyle w:val="ListParagraph"/>
        <w:numPr>
          <w:ilvl w:val="0"/>
          <w:numId w:val="25"/>
        </w:numPr>
        <w:ind w:left="1296" w:hanging="576"/>
        <w:rPr>
          <w:b/>
        </w:rPr>
      </w:pPr>
      <w:proofErr w:type="gramStart"/>
      <w:r w:rsidRPr="00397466">
        <w:rPr>
          <w:b/>
        </w:rPr>
        <w:t>In the course of</w:t>
      </w:r>
      <w:proofErr w:type="gramEnd"/>
      <w:r w:rsidRPr="00397466">
        <w:rPr>
          <w:b/>
        </w:rPr>
        <w:t xml:space="preserve"> [his] [her]</w:t>
      </w:r>
      <w:r w:rsidR="00EB2273" w:rsidRPr="00397466">
        <w:rPr>
          <w:bCs/>
        </w:rPr>
        <w:t xml:space="preserve"> </w:t>
      </w:r>
      <w:r w:rsidR="00EB2273" w:rsidRPr="00397466">
        <w:rPr>
          <w:b/>
        </w:rPr>
        <w:t xml:space="preserve">unlawful possession </w:t>
      </w:r>
      <w:r w:rsidRPr="00397466">
        <w:rPr>
          <w:b/>
        </w:rPr>
        <w:t xml:space="preserve">of </w:t>
      </w:r>
      <w:r w:rsidRPr="00397466">
        <w:t>(name(s) of enumerated controlled substance(s)),</w:t>
      </w:r>
      <w:r w:rsidRPr="00397466">
        <w:rPr>
          <w:b/>
        </w:rPr>
        <w:t xml:space="preserve"> </w:t>
      </w:r>
      <w:r w:rsidRPr="00397466">
        <w:rPr>
          <w:bCs/>
        </w:rPr>
        <w:t xml:space="preserve">(defendant) </w:t>
      </w:r>
      <w:r w:rsidR="002F7B83" w:rsidRPr="00397466">
        <w:rPr>
          <w:b/>
        </w:rPr>
        <w:t xml:space="preserve">recklessly </w:t>
      </w:r>
      <w:r w:rsidR="00EB2273" w:rsidRPr="00397466">
        <w:rPr>
          <w:b/>
        </w:rPr>
        <w:t xml:space="preserve">exposed </w:t>
      </w:r>
      <w:r w:rsidR="00EB2273" w:rsidRPr="00397466">
        <w:rPr>
          <w:bCs/>
        </w:rPr>
        <w:t xml:space="preserve">(victim) </w:t>
      </w:r>
      <w:r w:rsidR="00EB2273" w:rsidRPr="00397466">
        <w:rPr>
          <w:b/>
        </w:rPr>
        <w:t>to th</w:t>
      </w:r>
      <w:r w:rsidR="00801E63" w:rsidRPr="00397466">
        <w:rPr>
          <w:b/>
        </w:rPr>
        <w:t>e</w:t>
      </w:r>
      <w:r w:rsidR="00EB2273" w:rsidRPr="00397466">
        <w:rPr>
          <w:b/>
        </w:rPr>
        <w:t xml:space="preserve"> </w:t>
      </w:r>
      <w:r w:rsidR="00EB2273" w:rsidRPr="00397466">
        <w:rPr>
          <w:bCs/>
        </w:rPr>
        <w:t>(</w:t>
      </w:r>
      <w:r w:rsidR="00EB2273" w:rsidRPr="00397466">
        <w:t>name(s) of enumerated controlled substance(s))</w:t>
      </w:r>
      <w:r w:rsidR="00EB2273" w:rsidRPr="00397466">
        <w:rPr>
          <w:b/>
          <w:bCs/>
        </w:rPr>
        <w:t>.</w:t>
      </w:r>
    </w:p>
    <w:p w14:paraId="1CA7C901" w14:textId="77777777" w:rsidR="00801E63" w:rsidRPr="00397466" w:rsidRDefault="001A3996" w:rsidP="00801E63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397466">
        <w:rPr>
          <w:b/>
        </w:rPr>
        <w:t>At th</w:t>
      </w:r>
      <w:r w:rsidR="002F7B83" w:rsidRPr="00397466">
        <w:rPr>
          <w:b/>
        </w:rPr>
        <w:t>e</w:t>
      </w:r>
      <w:r w:rsidRPr="00397466">
        <w:rPr>
          <w:b/>
        </w:rPr>
        <w:t xml:space="preserve"> time</w:t>
      </w:r>
      <w:r w:rsidR="002F7B83" w:rsidRPr="00397466">
        <w:rPr>
          <w:b/>
        </w:rPr>
        <w:t xml:space="preserve"> of the reckless exposure</w:t>
      </w:r>
      <w:r w:rsidR="00EB2273" w:rsidRPr="00397466">
        <w:rPr>
          <w:b/>
        </w:rPr>
        <w:t xml:space="preserve">, </w:t>
      </w:r>
      <w:r w:rsidR="00EB2273" w:rsidRPr="00397466">
        <w:rPr>
          <w:bCs/>
        </w:rPr>
        <w:t xml:space="preserve">(victim) </w:t>
      </w:r>
      <w:r w:rsidR="00EB2273" w:rsidRPr="00397466">
        <w:rPr>
          <w:b/>
        </w:rPr>
        <w:t xml:space="preserve">was </w:t>
      </w:r>
      <w:r w:rsidR="002F7B83" w:rsidRPr="00397466">
        <w:rPr>
          <w:b/>
        </w:rPr>
        <w:t xml:space="preserve">acting in [his] [her] official capacity as </w:t>
      </w:r>
      <w:r w:rsidR="00EB2273" w:rsidRPr="00397466">
        <w:rPr>
          <w:b/>
        </w:rPr>
        <w:t>a</w:t>
      </w:r>
      <w:r w:rsidR="002F7B83" w:rsidRPr="00397466">
        <w:rPr>
          <w:b/>
        </w:rPr>
        <w:t>[n]</w:t>
      </w:r>
      <w:r w:rsidR="00EB2273" w:rsidRPr="00397466">
        <w:rPr>
          <w:b/>
        </w:rPr>
        <w:t xml:space="preserve"> </w:t>
      </w:r>
      <w:r w:rsidR="002F7B83" w:rsidRPr="00397466">
        <w:rPr>
          <w:b/>
        </w:rPr>
        <w:t>[law enforcement officer] [correctional officer] [correctional probation officer] [firefighter] [emergency medical technician] [paramedic].</w:t>
      </w:r>
    </w:p>
    <w:p w14:paraId="30BCCDDD" w14:textId="0CC2E805" w:rsidR="00801E63" w:rsidRPr="00397466" w:rsidRDefault="00801E63" w:rsidP="00801E63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397466">
        <w:rPr>
          <w:b/>
        </w:rPr>
        <w:t>The reckless exposure resulted in an overdose</w:t>
      </w:r>
      <w:r w:rsidR="004A0265" w:rsidRPr="00397466">
        <w:rPr>
          <w:b/>
        </w:rPr>
        <w:t xml:space="preserve"> </w:t>
      </w:r>
      <w:r w:rsidRPr="00397466">
        <w:rPr>
          <w:b/>
        </w:rPr>
        <w:t xml:space="preserve">or serious bodily injury to </w:t>
      </w:r>
      <w:r w:rsidRPr="00397466">
        <w:rPr>
          <w:bCs/>
        </w:rPr>
        <w:t>(victim)</w:t>
      </w:r>
      <w:r w:rsidRPr="00397466">
        <w:rPr>
          <w:b/>
        </w:rPr>
        <w:t xml:space="preserve">. </w:t>
      </w:r>
    </w:p>
    <w:p w14:paraId="7601CA3B" w14:textId="55DAE555" w:rsidR="00EB2273" w:rsidRPr="00397466" w:rsidRDefault="002F7B83" w:rsidP="00EB2273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397466">
        <w:rPr>
          <w:b/>
        </w:rPr>
        <w:t>At the time of the reckless expo</w:t>
      </w:r>
      <w:r w:rsidR="00690B46" w:rsidRPr="00397466">
        <w:rPr>
          <w:b/>
        </w:rPr>
        <w:t>su</w:t>
      </w:r>
      <w:r w:rsidRPr="00397466">
        <w:rPr>
          <w:b/>
        </w:rPr>
        <w:t xml:space="preserve">re, </w:t>
      </w:r>
      <w:r w:rsidR="001A3996" w:rsidRPr="00397466">
        <w:rPr>
          <w:bCs/>
        </w:rPr>
        <w:t>(defendant)</w:t>
      </w:r>
      <w:r w:rsidR="001A3996" w:rsidRPr="00397466">
        <w:rPr>
          <w:b/>
        </w:rPr>
        <w:t xml:space="preserve"> </w:t>
      </w:r>
      <w:r w:rsidRPr="00397466">
        <w:rPr>
          <w:b/>
        </w:rPr>
        <w:t>was 18 years of age or older.</w:t>
      </w:r>
    </w:p>
    <w:p w14:paraId="3AC7816D" w14:textId="1F160A14" w:rsidR="00690B46" w:rsidRPr="00397466" w:rsidRDefault="00981F3A" w:rsidP="00C22CCB">
      <w:pPr>
        <w:rPr>
          <w:b/>
          <w:bCs/>
        </w:rPr>
      </w:pPr>
      <w:r w:rsidRPr="00397466">
        <w:t>(Name(s) of enumerated controlled substance(s))</w:t>
      </w:r>
      <w:r w:rsidRPr="00397466">
        <w:rPr>
          <w:b/>
          <w:bCs/>
        </w:rPr>
        <w:t xml:space="preserve"> [is] [are] [a] controlled substance[s]. </w:t>
      </w:r>
      <w:r w:rsidR="00690B46" w:rsidRPr="00397466">
        <w:rPr>
          <w:b/>
          <w:bCs/>
        </w:rPr>
        <w:t xml:space="preserve">The Court instructs you that it is unlawful to possess </w:t>
      </w:r>
      <w:r w:rsidR="00690B46" w:rsidRPr="00397466">
        <w:rPr>
          <w:bCs/>
        </w:rPr>
        <w:t>(</w:t>
      </w:r>
      <w:r w:rsidR="00690B46" w:rsidRPr="00397466">
        <w:t xml:space="preserve">name(s) of enumerated controlled substance(s)*) </w:t>
      </w:r>
      <w:r w:rsidR="00690B46" w:rsidRPr="00397466">
        <w:rPr>
          <w:b/>
          <w:bCs/>
        </w:rPr>
        <w:t xml:space="preserve">without a valid prescription. </w:t>
      </w:r>
    </w:p>
    <w:p w14:paraId="4B1971AF" w14:textId="2B8D5D6F" w:rsidR="00C22CCB" w:rsidRPr="00397466" w:rsidRDefault="00C22CCB" w:rsidP="00C22CCB">
      <w:pPr>
        <w:rPr>
          <w:b/>
          <w:bCs/>
          <w:i/>
          <w:iCs/>
        </w:rPr>
      </w:pPr>
      <w:r w:rsidRPr="00397466">
        <w:rPr>
          <w:b/>
          <w:bCs/>
        </w:rPr>
        <w:t xml:space="preserve">To prove </w:t>
      </w:r>
      <w:r w:rsidRPr="00397466">
        <w:t>(defendant)</w:t>
      </w:r>
      <w:r w:rsidRPr="00397466">
        <w:rPr>
          <w:b/>
          <w:bCs/>
        </w:rPr>
        <w:t xml:space="preserve"> possessed</w:t>
      </w:r>
      <w:r w:rsidRPr="00397466">
        <w:t xml:space="preserve"> (name(s) of enumerated controlled substance(s))</w:t>
      </w:r>
      <w:r w:rsidRPr="00397466">
        <w:rPr>
          <w:b/>
          <w:bCs/>
        </w:rPr>
        <w:t>, the State must prove beyond a reasonable doubt that [he] [she] a) knew of th</w:t>
      </w:r>
      <w:r w:rsidR="00690B46" w:rsidRPr="00397466">
        <w:rPr>
          <w:b/>
          <w:bCs/>
        </w:rPr>
        <w:t xml:space="preserve">e </w:t>
      </w:r>
      <w:r w:rsidRPr="00397466">
        <w:rPr>
          <w:b/>
          <w:bCs/>
        </w:rPr>
        <w:t xml:space="preserve">existence of the substance and b) intentionally exercised control over the substance. </w:t>
      </w:r>
    </w:p>
    <w:p w14:paraId="2A2B358B" w14:textId="77777777" w:rsidR="00C22CCB" w:rsidRPr="00397466" w:rsidRDefault="00C22CCB" w:rsidP="00C22CCB">
      <w:pPr>
        <w:pStyle w:val="SJITextItalic"/>
        <w:rPr>
          <w:bCs/>
        </w:rPr>
      </w:pPr>
      <w:r w:rsidRPr="00397466">
        <w:rPr>
          <w:bCs/>
        </w:rPr>
        <w:t>Give if applicable.</w:t>
      </w:r>
    </w:p>
    <w:p w14:paraId="5E401082" w14:textId="77777777" w:rsidR="003B4FD0" w:rsidRPr="00397466" w:rsidRDefault="00C22CCB" w:rsidP="00C22CCB">
      <w:pPr>
        <w:rPr>
          <w:b/>
          <w:bCs/>
        </w:rPr>
      </w:pPr>
      <w:r w:rsidRPr="00397466">
        <w:rPr>
          <w:b/>
          <w:bCs/>
        </w:rPr>
        <w:t xml:space="preserve">Control can be exercised over a substance whether the substance is carried on a person, near a person, or in </w:t>
      </w:r>
      <w:proofErr w:type="gramStart"/>
      <w:r w:rsidRPr="00397466">
        <w:rPr>
          <w:b/>
          <w:bCs/>
        </w:rPr>
        <w:t>a completely separate</w:t>
      </w:r>
      <w:proofErr w:type="gramEnd"/>
      <w:r w:rsidRPr="00397466">
        <w:rPr>
          <w:b/>
          <w:bCs/>
        </w:rPr>
        <w:t xml:space="preserve"> location. Mere proximity to a substance does not establish that the person intentionally exercised control over the substance in the absence of additional evidence. Control can be established by proof that </w:t>
      </w:r>
      <w:r w:rsidRPr="00397466">
        <w:t xml:space="preserve">(defendant) </w:t>
      </w:r>
      <w:r w:rsidRPr="00397466">
        <w:rPr>
          <w:b/>
          <w:bCs/>
        </w:rPr>
        <w:t>had direct personal power to control the substance or the present ability to direct its control by another. </w:t>
      </w:r>
    </w:p>
    <w:p w14:paraId="41126DE1" w14:textId="77777777" w:rsidR="00690B46" w:rsidRPr="00397466" w:rsidRDefault="00690B46" w:rsidP="00690B46">
      <w:pPr>
        <w:spacing w:after="0"/>
        <w:rPr>
          <w:bCs/>
          <w:i/>
          <w:iCs/>
        </w:rPr>
      </w:pPr>
      <w:r w:rsidRPr="00397466">
        <w:rPr>
          <w:bCs/>
          <w:i/>
          <w:iCs/>
        </w:rPr>
        <w:t>Joint possession. Give if applicable.</w:t>
      </w:r>
    </w:p>
    <w:p w14:paraId="7B0E34FD" w14:textId="77777777" w:rsidR="00690B46" w:rsidRPr="00397466" w:rsidRDefault="00690B46" w:rsidP="00690B46">
      <w:pPr>
        <w:rPr>
          <w:b/>
          <w:bCs/>
        </w:rPr>
      </w:pPr>
      <w:r w:rsidRPr="00397466">
        <w:rPr>
          <w:b/>
          <w:bCs/>
        </w:rPr>
        <w:t>Possession of a substance may be sole or joint, that is, two or more persons may possess a substance.</w:t>
      </w:r>
    </w:p>
    <w:p w14:paraId="15BF22B0" w14:textId="44C7406A" w:rsidR="00981F3A" w:rsidRPr="00397466" w:rsidRDefault="00981F3A" w:rsidP="00981F3A">
      <w:pPr>
        <w:tabs>
          <w:tab w:val="left" w:pos="720"/>
        </w:tabs>
        <w:suppressAutoHyphens/>
        <w:spacing w:after="0"/>
        <w:rPr>
          <w:rFonts w:cs="Times New Roman"/>
          <w:i/>
          <w:iCs/>
          <w:szCs w:val="24"/>
        </w:rPr>
      </w:pPr>
      <w:r w:rsidRPr="00397466">
        <w:rPr>
          <w:rFonts w:cs="Times New Roman"/>
          <w:i/>
          <w:iCs/>
          <w:szCs w:val="24"/>
        </w:rPr>
        <w:lastRenderedPageBreak/>
        <w:t>Affirmative defense: Lack of knowledge of illicit nature. Give if applicable.</w:t>
      </w:r>
      <w:r w:rsidR="00B0508F">
        <w:rPr>
          <w:rFonts w:cs="Times New Roman"/>
          <w:i/>
          <w:iCs/>
          <w:szCs w:val="24"/>
        </w:rPr>
        <w:t xml:space="preserve">      </w:t>
      </w:r>
      <w:r w:rsidRPr="00397466">
        <w:rPr>
          <w:rFonts w:cs="Times New Roman"/>
          <w:i/>
          <w:iCs/>
          <w:szCs w:val="24"/>
        </w:rPr>
        <w:t>§ 893.101(2) and (3), Fla. Stat.</w:t>
      </w:r>
    </w:p>
    <w:p w14:paraId="60A26B63" w14:textId="10F7ACD2" w:rsidR="00981F3A" w:rsidRPr="00397466" w:rsidRDefault="00981F3A" w:rsidP="00981F3A">
      <w:pPr>
        <w:autoSpaceDE w:val="0"/>
        <w:autoSpaceDN w:val="0"/>
        <w:adjustRightInd w:val="0"/>
        <w:rPr>
          <w:b/>
        </w:rPr>
      </w:pPr>
      <w:r w:rsidRPr="00397466">
        <w:rPr>
          <w:b/>
        </w:rPr>
        <w:t xml:space="preserve">Lack of knowledge of the illicit nature of a controlled substance is a defense to this crime. You may but are not required to infer that </w:t>
      </w:r>
      <w:r w:rsidRPr="00397466">
        <w:t>(defendant)</w:t>
      </w:r>
      <w:r w:rsidRPr="00397466">
        <w:rPr>
          <w:b/>
        </w:rPr>
        <w:t xml:space="preserve"> was aware of the illicit nature of the controlled substance if you find that [he] [she] possessed the controlled substance.</w:t>
      </w:r>
    </w:p>
    <w:p w14:paraId="51FEB0AC" w14:textId="0A88BAE1" w:rsidR="00981F3A" w:rsidRPr="00397466" w:rsidRDefault="00981F3A" w:rsidP="00981F3A">
      <w:pPr>
        <w:autoSpaceDE w:val="0"/>
        <w:autoSpaceDN w:val="0"/>
        <w:adjustRightInd w:val="0"/>
        <w:rPr>
          <w:b/>
        </w:rPr>
      </w:pPr>
      <w:r w:rsidRPr="00397466">
        <w:rPr>
          <w:b/>
        </w:rPr>
        <w:t xml:space="preserve">If you are convinced beyond a reasonable doubt that </w:t>
      </w:r>
      <w:r w:rsidRPr="00397466">
        <w:t>(defendant)</w:t>
      </w:r>
      <w:r w:rsidRPr="00397466">
        <w:rPr>
          <w:b/>
        </w:rPr>
        <w:t xml:space="preserve"> knew of the illicit nature of the controlled substance, and </w:t>
      </w:r>
      <w:proofErr w:type="gramStart"/>
      <w:r w:rsidRPr="00397466">
        <w:rPr>
          <w:b/>
        </w:rPr>
        <w:t>all of</w:t>
      </w:r>
      <w:proofErr w:type="gramEnd"/>
      <w:r w:rsidRPr="00397466">
        <w:rPr>
          <w:b/>
        </w:rPr>
        <w:t xml:space="preserve"> the elements of the charge have been proved, you should find [him] [her] guilty of this crime. </w:t>
      </w:r>
    </w:p>
    <w:p w14:paraId="56B1EFB5" w14:textId="43F0B21E" w:rsidR="00C22CCB" w:rsidRPr="00397466" w:rsidRDefault="00981F3A" w:rsidP="00981F3A">
      <w:pPr>
        <w:autoSpaceDE w:val="0"/>
        <w:autoSpaceDN w:val="0"/>
        <w:adjustRightInd w:val="0"/>
        <w:rPr>
          <w:b/>
          <w:bCs/>
        </w:rPr>
      </w:pPr>
      <w:r w:rsidRPr="00397466">
        <w:rPr>
          <w:b/>
        </w:rPr>
        <w:t xml:space="preserve">If you have a reasonable doubt on the question of whether </w:t>
      </w:r>
      <w:r w:rsidRPr="00397466">
        <w:t>(defendant)</w:t>
      </w:r>
      <w:r w:rsidRPr="00397466">
        <w:rPr>
          <w:b/>
        </w:rPr>
        <w:t xml:space="preserve"> knew of the illicit nature of the controlled substance, you should find [him] [her] not guilty of this crime.</w:t>
      </w:r>
      <w:r w:rsidR="00C22CCB" w:rsidRPr="00397466">
        <w:rPr>
          <w:b/>
          <w:bCs/>
        </w:rPr>
        <w:t xml:space="preserve"> </w:t>
      </w:r>
    </w:p>
    <w:p w14:paraId="4BF5DE05" w14:textId="32533577" w:rsidR="00C22CCB" w:rsidRPr="00397466" w:rsidRDefault="00C22CCB" w:rsidP="0050000B">
      <w:pPr>
        <w:rPr>
          <w:b/>
          <w:bCs/>
        </w:rPr>
      </w:pPr>
      <w:r w:rsidRPr="00397466">
        <w:rPr>
          <w:b/>
          <w:bCs/>
        </w:rPr>
        <w:t>“Recklessly” means a willful or wanton disregard for the safety of other persons.</w:t>
      </w:r>
    </w:p>
    <w:p w14:paraId="234D1B75" w14:textId="589E4CD1" w:rsidR="0050000B" w:rsidRPr="00397466" w:rsidRDefault="0050000B" w:rsidP="0050000B">
      <w:pPr>
        <w:rPr>
          <w:b/>
          <w:bCs/>
        </w:rPr>
      </w:pPr>
      <w:r w:rsidRPr="00397466">
        <w:rPr>
          <w:b/>
          <w:bCs/>
        </w:rPr>
        <w:t>“Expose</w:t>
      </w:r>
      <w:r w:rsidR="00C22CCB" w:rsidRPr="00397466">
        <w:rPr>
          <w:b/>
          <w:bCs/>
        </w:rPr>
        <w:t>d</w:t>
      </w:r>
      <w:r w:rsidRPr="00397466">
        <w:rPr>
          <w:b/>
          <w:bCs/>
        </w:rPr>
        <w:t>” or “exposure” means to cause any of the following, including, but not limited to, ingestion, inhalation, needlestick injury, or absorption through skin or mucous membranes.</w:t>
      </w:r>
    </w:p>
    <w:p w14:paraId="2CE11750" w14:textId="7C2D92E1" w:rsidR="00C22CCB" w:rsidRPr="00397466" w:rsidRDefault="00C22CCB" w:rsidP="00C22CCB">
      <w:pPr>
        <w:spacing w:after="0"/>
        <w:rPr>
          <w:i/>
          <w:iCs/>
        </w:rPr>
      </w:pPr>
      <w:r w:rsidRPr="00397466">
        <w:rPr>
          <w:i/>
          <w:iCs/>
        </w:rPr>
        <w:t xml:space="preserve">Give as applicable. </w:t>
      </w:r>
    </w:p>
    <w:p w14:paraId="631CD19F" w14:textId="14661FDD" w:rsidR="00C22CCB" w:rsidRPr="00397466" w:rsidRDefault="00C22CCB" w:rsidP="0050000B">
      <w:r w:rsidRPr="00397466">
        <w:rPr>
          <w:b/>
          <w:bCs/>
        </w:rPr>
        <w:t>A</w:t>
      </w:r>
      <w:r w:rsidR="0050000B" w:rsidRPr="00397466">
        <w:rPr>
          <w:b/>
          <w:bCs/>
        </w:rPr>
        <w:t xml:space="preserve"> law enforcement officer </w:t>
      </w:r>
      <w:r w:rsidRPr="00397466">
        <w:rPr>
          <w:b/>
          <w:bCs/>
        </w:rPr>
        <w:t>is</w:t>
      </w:r>
      <w:r w:rsidR="0050000B" w:rsidRPr="00397466">
        <w:rPr>
          <w:b/>
          <w:bCs/>
        </w:rPr>
        <w:t xml:space="preserve"> defined </w:t>
      </w:r>
      <w:r w:rsidRPr="00397466">
        <w:rPr>
          <w:b/>
          <w:bCs/>
        </w:rPr>
        <w:t xml:space="preserve">as </w:t>
      </w:r>
      <w:r w:rsidRPr="00397466">
        <w:t xml:space="preserve">(insert language from § 943.10(1), Fla. Stat.) </w:t>
      </w:r>
    </w:p>
    <w:p w14:paraId="0B060136" w14:textId="2C6A238F" w:rsidR="00C22CCB" w:rsidRPr="00397466" w:rsidRDefault="00C22CCB" w:rsidP="00C22CCB">
      <w:r w:rsidRPr="00397466">
        <w:rPr>
          <w:b/>
          <w:bCs/>
        </w:rPr>
        <w:t>A</w:t>
      </w:r>
      <w:r w:rsidR="0050000B" w:rsidRPr="00397466">
        <w:rPr>
          <w:b/>
          <w:bCs/>
        </w:rPr>
        <w:t xml:space="preserve"> correctional officer </w:t>
      </w:r>
      <w:r w:rsidRPr="00397466">
        <w:rPr>
          <w:b/>
          <w:bCs/>
        </w:rPr>
        <w:t>is</w:t>
      </w:r>
      <w:r w:rsidR="0050000B" w:rsidRPr="00397466">
        <w:rPr>
          <w:b/>
          <w:bCs/>
        </w:rPr>
        <w:t xml:space="preserve"> defined</w:t>
      </w:r>
      <w:r w:rsidRPr="00397466">
        <w:rPr>
          <w:b/>
          <w:bCs/>
        </w:rPr>
        <w:t xml:space="preserve"> as </w:t>
      </w:r>
      <w:r w:rsidRPr="00397466">
        <w:t xml:space="preserve">(insert language from § 943.10(2), Fla. Stat.) </w:t>
      </w:r>
    </w:p>
    <w:p w14:paraId="558AB720" w14:textId="5241DFBB" w:rsidR="00C22CCB" w:rsidRPr="00397466" w:rsidRDefault="00C22CCB" w:rsidP="00C22CCB">
      <w:r w:rsidRPr="00397466">
        <w:rPr>
          <w:b/>
          <w:bCs/>
        </w:rPr>
        <w:t>A</w:t>
      </w:r>
      <w:r w:rsidR="0050000B" w:rsidRPr="00397466">
        <w:rPr>
          <w:b/>
          <w:bCs/>
        </w:rPr>
        <w:t xml:space="preserve"> correctional probation officer </w:t>
      </w:r>
      <w:r w:rsidRPr="00397466">
        <w:rPr>
          <w:b/>
          <w:bCs/>
        </w:rPr>
        <w:t>is</w:t>
      </w:r>
      <w:r w:rsidR="0050000B" w:rsidRPr="00397466">
        <w:rPr>
          <w:b/>
          <w:bCs/>
        </w:rPr>
        <w:t xml:space="preserve"> defined</w:t>
      </w:r>
      <w:r w:rsidRPr="00397466">
        <w:rPr>
          <w:b/>
          <w:bCs/>
        </w:rPr>
        <w:t xml:space="preserve"> as (</w:t>
      </w:r>
      <w:r w:rsidRPr="00397466">
        <w:t>(insert language from § 943.10(3), Fla. Stat.)</w:t>
      </w:r>
      <w:r w:rsidRPr="00397466">
        <w:rPr>
          <w:b/>
          <w:bCs/>
        </w:rPr>
        <w:t>.</w:t>
      </w:r>
      <w:r w:rsidRPr="00397466">
        <w:t xml:space="preserve"> </w:t>
      </w:r>
    </w:p>
    <w:p w14:paraId="54D6EA8A" w14:textId="77777777" w:rsidR="00C22CCB" w:rsidRPr="00397466" w:rsidRDefault="00C22CCB" w:rsidP="00C22CCB">
      <w:pPr>
        <w:rPr>
          <w:b/>
          <w:bCs/>
        </w:rPr>
      </w:pPr>
      <w:r w:rsidRPr="00397466">
        <w:rPr>
          <w:b/>
          <w:bCs/>
        </w:rPr>
        <w:t>A</w:t>
      </w:r>
      <w:r w:rsidR="0050000B" w:rsidRPr="00397466">
        <w:rPr>
          <w:b/>
          <w:bCs/>
        </w:rPr>
        <w:t xml:space="preserve"> firefighter </w:t>
      </w:r>
      <w:r w:rsidRPr="00397466">
        <w:rPr>
          <w:b/>
          <w:bCs/>
        </w:rPr>
        <w:t>is</w:t>
      </w:r>
      <w:r w:rsidR="0050000B" w:rsidRPr="00397466">
        <w:rPr>
          <w:b/>
          <w:bCs/>
        </w:rPr>
        <w:t xml:space="preserve"> defined</w:t>
      </w:r>
      <w:r w:rsidRPr="00397466">
        <w:rPr>
          <w:b/>
          <w:bCs/>
        </w:rPr>
        <w:t xml:space="preserve"> as </w:t>
      </w:r>
      <w:r w:rsidRPr="00397466">
        <w:t>(insert language from § 633.102, Fla. Stat.)</w:t>
      </w:r>
      <w:r w:rsidRPr="00397466">
        <w:rPr>
          <w:b/>
          <w:bCs/>
        </w:rPr>
        <w:t>.</w:t>
      </w:r>
    </w:p>
    <w:p w14:paraId="3D08DF38" w14:textId="1B24BABD" w:rsidR="00C22CCB" w:rsidRPr="00397466" w:rsidRDefault="00C22CCB" w:rsidP="00C22CCB">
      <w:r w:rsidRPr="00397466">
        <w:rPr>
          <w:b/>
          <w:bCs/>
        </w:rPr>
        <w:t>A</w:t>
      </w:r>
      <w:r w:rsidR="0050000B" w:rsidRPr="00397466">
        <w:rPr>
          <w:b/>
          <w:bCs/>
        </w:rPr>
        <w:t xml:space="preserve">n emergency medical technician </w:t>
      </w:r>
      <w:r w:rsidRPr="00397466">
        <w:rPr>
          <w:b/>
          <w:bCs/>
        </w:rPr>
        <w:t>is</w:t>
      </w:r>
      <w:r w:rsidR="0050000B" w:rsidRPr="00397466">
        <w:rPr>
          <w:b/>
          <w:bCs/>
        </w:rPr>
        <w:t xml:space="preserve"> defined </w:t>
      </w:r>
      <w:r w:rsidRPr="00397466">
        <w:rPr>
          <w:b/>
          <w:bCs/>
        </w:rPr>
        <w:t xml:space="preserve">as </w:t>
      </w:r>
      <w:r w:rsidRPr="00397466">
        <w:t>(insert language from § 401.23, Fla. Stat.)</w:t>
      </w:r>
      <w:r w:rsidRPr="00397466">
        <w:rPr>
          <w:b/>
          <w:bCs/>
        </w:rPr>
        <w:t>.</w:t>
      </w:r>
      <w:r w:rsidRPr="00397466">
        <w:t xml:space="preserve"> </w:t>
      </w:r>
    </w:p>
    <w:p w14:paraId="2440CFBF" w14:textId="01B4E948" w:rsidR="00C22CCB" w:rsidRPr="00397466" w:rsidRDefault="00C22CCB" w:rsidP="00C22CCB">
      <w:r w:rsidRPr="00397466">
        <w:rPr>
          <w:b/>
          <w:bCs/>
        </w:rPr>
        <w:t>A</w:t>
      </w:r>
      <w:r w:rsidR="0050000B" w:rsidRPr="00397466">
        <w:rPr>
          <w:b/>
          <w:bCs/>
        </w:rPr>
        <w:t xml:space="preserve"> paramedic </w:t>
      </w:r>
      <w:r w:rsidRPr="00397466">
        <w:rPr>
          <w:b/>
          <w:bCs/>
        </w:rPr>
        <w:t>is</w:t>
      </w:r>
      <w:r w:rsidR="0050000B" w:rsidRPr="00397466">
        <w:rPr>
          <w:b/>
          <w:bCs/>
        </w:rPr>
        <w:t xml:space="preserve"> defined </w:t>
      </w:r>
      <w:r w:rsidRPr="00397466">
        <w:rPr>
          <w:b/>
          <w:bCs/>
        </w:rPr>
        <w:t xml:space="preserve">as </w:t>
      </w:r>
      <w:r w:rsidRPr="00397466">
        <w:t xml:space="preserve">(insert language from § 401.23, Fla. Stat.) </w:t>
      </w:r>
    </w:p>
    <w:p w14:paraId="4011FB2F" w14:textId="733CDCCF" w:rsidR="0050000B" w:rsidRPr="00397466" w:rsidRDefault="00C22CCB" w:rsidP="0050000B">
      <w:pPr>
        <w:rPr>
          <w:b/>
          <w:bCs/>
        </w:rPr>
      </w:pPr>
      <w:r w:rsidRPr="00397466">
        <w:rPr>
          <w:b/>
          <w:bCs/>
        </w:rPr>
        <w:t>“</w:t>
      </w:r>
      <w:r w:rsidR="0050000B" w:rsidRPr="00397466">
        <w:rPr>
          <w:b/>
          <w:bCs/>
        </w:rPr>
        <w:t>Overdose or serious bodily injury” means drug toxicity or a physical condition that creates a substantial risk of death or substantial loss or impairment of the function of any bodily member or organ.</w:t>
      </w:r>
    </w:p>
    <w:p w14:paraId="2956F3D7" w14:textId="77777777" w:rsidR="00A83043" w:rsidRDefault="00A83043">
      <w:pPr>
        <w:spacing w:after="160"/>
        <w:ind w:firstLine="0"/>
        <w:rPr>
          <w:rFonts w:cs="Courier New"/>
          <w:b/>
        </w:rPr>
      </w:pPr>
      <w:r>
        <w:br w:type="page"/>
      </w:r>
    </w:p>
    <w:p w14:paraId="21892756" w14:textId="4A1F2EE5" w:rsidR="001A3996" w:rsidRPr="00397466" w:rsidRDefault="001A3996" w:rsidP="001A3996">
      <w:pPr>
        <w:pStyle w:val="SJIComments"/>
      </w:pPr>
      <w:r w:rsidRPr="00397466">
        <w:lastRenderedPageBreak/>
        <w:t>Lesser Included Offense</w:t>
      </w:r>
      <w:r w:rsidR="004A0265" w:rsidRPr="00397466">
        <w:t>s</w:t>
      </w:r>
    </w:p>
    <w:p w14:paraId="25B6E2EA" w14:textId="12BC38AA" w:rsidR="001A3996" w:rsidRPr="00397466" w:rsidRDefault="005709B0" w:rsidP="0067117A">
      <w:pPr>
        <w:pStyle w:val="Heading4"/>
      </w:pPr>
      <w:r w:rsidRPr="00397466">
        <w:t>RECKLESS EXPOSURE</w:t>
      </w:r>
      <w:r w:rsidR="001A3996" w:rsidRPr="00397466">
        <w:t xml:space="preserve"> causing AN OVERDOSE</w:t>
      </w:r>
      <w:r w:rsidR="004A0265" w:rsidRPr="00397466">
        <w:t xml:space="preserve"> </w:t>
      </w:r>
      <w:r w:rsidR="001A3996" w:rsidRPr="00397466">
        <w:t>OR SERIOUS BODILY INJUR</w:t>
      </w:r>
      <w:r w:rsidR="004A0265" w:rsidRPr="00397466">
        <w:t>Y</w:t>
      </w:r>
      <w:r w:rsidR="00B0508F">
        <w:t xml:space="preserve"> </w:t>
      </w:r>
      <w:r w:rsidR="001A3996" w:rsidRPr="00397466">
        <w:t>— 893.13</w:t>
      </w:r>
      <w:r w:rsidRPr="00397466">
        <w:t>2</w:t>
      </w:r>
    </w:p>
    <w:tbl>
      <w:tblPr>
        <w:tblStyle w:val="PlainTable1"/>
        <w:tblW w:w="5000" w:type="pct"/>
        <w:tblLook w:val="0620" w:firstRow="1" w:lastRow="0" w:firstColumn="0" w:lastColumn="0" w:noHBand="1" w:noVBand="1"/>
      </w:tblPr>
      <w:tblGrid>
        <w:gridCol w:w="3955"/>
        <w:gridCol w:w="2431"/>
        <w:gridCol w:w="1561"/>
        <w:gridCol w:w="1403"/>
      </w:tblGrid>
      <w:tr w:rsidR="001A3996" w:rsidRPr="00397466" w14:paraId="29D633E7" w14:textId="77777777" w:rsidTr="00765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pct"/>
          </w:tcPr>
          <w:p w14:paraId="742BE839" w14:textId="77777777" w:rsidR="001A3996" w:rsidRPr="00397466" w:rsidRDefault="001A3996" w:rsidP="00765CE8">
            <w:pPr>
              <w:pStyle w:val="SJITableText"/>
            </w:pPr>
            <w:r w:rsidRPr="00397466">
              <w:t>CATEGORY ONE</w:t>
            </w:r>
          </w:p>
        </w:tc>
        <w:tc>
          <w:tcPr>
            <w:tcW w:w="1300" w:type="pct"/>
          </w:tcPr>
          <w:p w14:paraId="5378BBE8" w14:textId="77777777" w:rsidR="001A3996" w:rsidRPr="00397466" w:rsidRDefault="001A3996" w:rsidP="00765CE8">
            <w:pPr>
              <w:pStyle w:val="SJITableText"/>
            </w:pPr>
            <w:r w:rsidRPr="00397466">
              <w:t>CATEGORY TWO</w:t>
            </w:r>
          </w:p>
        </w:tc>
        <w:tc>
          <w:tcPr>
            <w:tcW w:w="835" w:type="pct"/>
          </w:tcPr>
          <w:p w14:paraId="59CD8E05" w14:textId="77777777" w:rsidR="001A3996" w:rsidRPr="00397466" w:rsidRDefault="001A3996" w:rsidP="00765CE8">
            <w:pPr>
              <w:pStyle w:val="SJITableText"/>
            </w:pPr>
            <w:r w:rsidRPr="00397466">
              <w:t>FLA. STAT.</w:t>
            </w:r>
          </w:p>
        </w:tc>
        <w:tc>
          <w:tcPr>
            <w:tcW w:w="750" w:type="pct"/>
          </w:tcPr>
          <w:p w14:paraId="3DCE2E62" w14:textId="77777777" w:rsidR="001A3996" w:rsidRPr="00397466" w:rsidRDefault="001A3996" w:rsidP="00765CE8">
            <w:pPr>
              <w:pStyle w:val="SJITableText"/>
            </w:pPr>
            <w:r w:rsidRPr="00397466">
              <w:t>INS.NO.</w:t>
            </w:r>
          </w:p>
        </w:tc>
      </w:tr>
      <w:tr w:rsidR="001A3996" w:rsidRPr="00397466" w14:paraId="31956D07" w14:textId="77777777" w:rsidTr="00765CE8">
        <w:trPr>
          <w:trHeight w:val="440"/>
        </w:trPr>
        <w:tc>
          <w:tcPr>
            <w:tcW w:w="2115" w:type="pct"/>
          </w:tcPr>
          <w:p w14:paraId="1991F7A4" w14:textId="41970155" w:rsidR="001A3996" w:rsidRPr="00397466" w:rsidRDefault="00690B46" w:rsidP="00765CE8">
            <w:pPr>
              <w:pStyle w:val="SJITableText"/>
            </w:pPr>
            <w:r w:rsidRPr="00397466">
              <w:t>Possession</w:t>
            </w:r>
            <w:r w:rsidR="001A3996" w:rsidRPr="00397466">
              <w:t xml:space="preserve"> of a controlled substance</w:t>
            </w:r>
          </w:p>
        </w:tc>
        <w:tc>
          <w:tcPr>
            <w:tcW w:w="1300" w:type="pct"/>
          </w:tcPr>
          <w:p w14:paraId="0FD61670" w14:textId="77777777" w:rsidR="001A3996" w:rsidRPr="00397466" w:rsidRDefault="001A3996" w:rsidP="00765CE8">
            <w:pPr>
              <w:pStyle w:val="SJITableText"/>
            </w:pPr>
          </w:p>
        </w:tc>
        <w:tc>
          <w:tcPr>
            <w:tcW w:w="835" w:type="pct"/>
          </w:tcPr>
          <w:p w14:paraId="23278195" w14:textId="77777777" w:rsidR="001A3996" w:rsidRPr="00397466" w:rsidRDefault="001A3996" w:rsidP="00765CE8">
            <w:pPr>
              <w:pStyle w:val="SJITableText"/>
            </w:pPr>
            <w:r w:rsidRPr="00397466">
              <w:t>893.13</w:t>
            </w:r>
          </w:p>
        </w:tc>
        <w:tc>
          <w:tcPr>
            <w:tcW w:w="750" w:type="pct"/>
          </w:tcPr>
          <w:p w14:paraId="3DA30220" w14:textId="6E0394E1" w:rsidR="001A3996" w:rsidRPr="00397466" w:rsidRDefault="005709B0" w:rsidP="00765CE8">
            <w:pPr>
              <w:pStyle w:val="SJITableText"/>
            </w:pPr>
            <w:r w:rsidRPr="00397466">
              <w:t>25.7</w:t>
            </w:r>
          </w:p>
        </w:tc>
      </w:tr>
      <w:tr w:rsidR="00862148" w:rsidRPr="00397466" w14:paraId="273041A5" w14:textId="77777777" w:rsidTr="00765CE8">
        <w:trPr>
          <w:trHeight w:val="440"/>
        </w:trPr>
        <w:tc>
          <w:tcPr>
            <w:tcW w:w="2115" w:type="pct"/>
          </w:tcPr>
          <w:p w14:paraId="51B7A5B9" w14:textId="77777777" w:rsidR="00862148" w:rsidRPr="00397466" w:rsidRDefault="00862148" w:rsidP="00765CE8">
            <w:pPr>
              <w:pStyle w:val="SJITableText"/>
            </w:pPr>
          </w:p>
        </w:tc>
        <w:tc>
          <w:tcPr>
            <w:tcW w:w="1300" w:type="pct"/>
          </w:tcPr>
          <w:p w14:paraId="0D5D7ECE" w14:textId="14ED6A0B" w:rsidR="00862148" w:rsidRPr="00397466" w:rsidRDefault="00862148" w:rsidP="00765CE8">
            <w:pPr>
              <w:pStyle w:val="SJITableText"/>
            </w:pPr>
            <w:r w:rsidRPr="00397466">
              <w:t>Culpable negligence</w:t>
            </w:r>
            <w:r w:rsidR="00B0508F">
              <w:t xml:space="preserve"> </w:t>
            </w:r>
            <w:r w:rsidRPr="00397466">
              <w:t>(inflicting injury)</w:t>
            </w:r>
          </w:p>
        </w:tc>
        <w:tc>
          <w:tcPr>
            <w:tcW w:w="835" w:type="pct"/>
          </w:tcPr>
          <w:p w14:paraId="56D65B15" w14:textId="2C4548DA" w:rsidR="00862148" w:rsidRPr="00397466" w:rsidRDefault="00862148" w:rsidP="00765CE8">
            <w:pPr>
              <w:pStyle w:val="SJITableText"/>
            </w:pPr>
            <w:r w:rsidRPr="00397466">
              <w:t>784.05(2)</w:t>
            </w:r>
          </w:p>
        </w:tc>
        <w:tc>
          <w:tcPr>
            <w:tcW w:w="750" w:type="pct"/>
          </w:tcPr>
          <w:p w14:paraId="787121F2" w14:textId="76BF39D7" w:rsidR="00862148" w:rsidRPr="00397466" w:rsidRDefault="00862148" w:rsidP="00765CE8">
            <w:pPr>
              <w:pStyle w:val="SJITableText"/>
            </w:pPr>
            <w:r w:rsidRPr="00397466">
              <w:t>8.9</w:t>
            </w:r>
          </w:p>
        </w:tc>
      </w:tr>
      <w:tr w:rsidR="00862148" w:rsidRPr="00397466" w14:paraId="2D9B67A8" w14:textId="77777777" w:rsidTr="00765CE8">
        <w:trPr>
          <w:trHeight w:val="440"/>
        </w:trPr>
        <w:tc>
          <w:tcPr>
            <w:tcW w:w="2115" w:type="pct"/>
          </w:tcPr>
          <w:p w14:paraId="26524113" w14:textId="77777777" w:rsidR="00862148" w:rsidRPr="00397466" w:rsidRDefault="00862148" w:rsidP="00765CE8">
            <w:pPr>
              <w:pStyle w:val="SJITableText"/>
            </w:pPr>
          </w:p>
        </w:tc>
        <w:tc>
          <w:tcPr>
            <w:tcW w:w="1300" w:type="pct"/>
          </w:tcPr>
          <w:p w14:paraId="0E8ED47B" w14:textId="77777777" w:rsidR="00862148" w:rsidRPr="00397466" w:rsidRDefault="00862148" w:rsidP="00765CE8">
            <w:pPr>
              <w:pStyle w:val="SJITableText"/>
            </w:pPr>
            <w:r w:rsidRPr="00397466">
              <w:t>Culpable negligence</w:t>
            </w:r>
          </w:p>
          <w:p w14:paraId="3C9748D9" w14:textId="18D5E9E1" w:rsidR="00862148" w:rsidRPr="00397466" w:rsidRDefault="00862148" w:rsidP="00765CE8">
            <w:pPr>
              <w:pStyle w:val="SJITableText"/>
            </w:pPr>
            <w:r w:rsidRPr="00397466">
              <w:t>(exposing another to injury)</w:t>
            </w:r>
          </w:p>
        </w:tc>
        <w:tc>
          <w:tcPr>
            <w:tcW w:w="835" w:type="pct"/>
          </w:tcPr>
          <w:p w14:paraId="12D28999" w14:textId="1C4B1775" w:rsidR="00862148" w:rsidRPr="00397466" w:rsidRDefault="00862148" w:rsidP="00765CE8">
            <w:pPr>
              <w:pStyle w:val="SJITableText"/>
            </w:pPr>
            <w:r w:rsidRPr="00397466">
              <w:t>784.05(1)</w:t>
            </w:r>
          </w:p>
        </w:tc>
        <w:tc>
          <w:tcPr>
            <w:tcW w:w="750" w:type="pct"/>
          </w:tcPr>
          <w:p w14:paraId="31F5611D" w14:textId="70900467" w:rsidR="00862148" w:rsidRPr="00397466" w:rsidRDefault="00862148" w:rsidP="00765CE8">
            <w:pPr>
              <w:pStyle w:val="SJITableText"/>
            </w:pPr>
            <w:r w:rsidRPr="00397466">
              <w:t>8.9</w:t>
            </w:r>
          </w:p>
        </w:tc>
      </w:tr>
    </w:tbl>
    <w:p w14:paraId="10293A85" w14:textId="77777777" w:rsidR="001A3996" w:rsidRPr="00397466" w:rsidRDefault="001A3996" w:rsidP="0067117A">
      <w:pPr>
        <w:pStyle w:val="SJIComments"/>
      </w:pPr>
      <w:bookmarkStart w:id="1" w:name="_Hlk33517421"/>
      <w:r w:rsidRPr="00397466">
        <w:t>Comments</w:t>
      </w:r>
    </w:p>
    <w:p w14:paraId="6C5AC60F" w14:textId="2795D677" w:rsidR="004B28CD" w:rsidRPr="00397466" w:rsidRDefault="00C22CCB" w:rsidP="004B28CD">
      <w:r w:rsidRPr="00397466">
        <w:t>*</w:t>
      </w:r>
      <w:r w:rsidR="004B28CD" w:rsidRPr="00397466">
        <w:t xml:space="preserve">The enumerated controlled substance(s) must be alfentanil; </w:t>
      </w:r>
      <w:proofErr w:type="spellStart"/>
      <w:r w:rsidR="004B28CD" w:rsidRPr="00397466">
        <w:t>carfentanil</w:t>
      </w:r>
      <w:proofErr w:type="spellEnd"/>
      <w:r w:rsidR="004B28CD" w:rsidRPr="00397466">
        <w:t xml:space="preserve">; fentanyl; </w:t>
      </w:r>
      <w:proofErr w:type="spellStart"/>
      <w:r w:rsidR="004B28CD" w:rsidRPr="00397466">
        <w:t>sufentanil</w:t>
      </w:r>
      <w:proofErr w:type="spellEnd"/>
      <w:r w:rsidR="004B28CD" w:rsidRPr="00397466">
        <w:t xml:space="preserve">; a fentanyl derivative as described in § 893.03(1)(a)63.; a controlled substance analog as described in § 893.0356, Fla. Stat. of alfentanil, </w:t>
      </w:r>
      <w:proofErr w:type="spellStart"/>
      <w:r w:rsidR="004B28CD" w:rsidRPr="00397466">
        <w:t>carfentanil</w:t>
      </w:r>
      <w:proofErr w:type="spellEnd"/>
      <w:r w:rsidR="004B28CD" w:rsidRPr="00397466">
        <w:t xml:space="preserve">, fentanyl, </w:t>
      </w:r>
      <w:proofErr w:type="spellStart"/>
      <w:r w:rsidR="004B28CD" w:rsidRPr="00397466">
        <w:t>sufentanil</w:t>
      </w:r>
      <w:proofErr w:type="spellEnd"/>
      <w:r w:rsidR="004B28CD" w:rsidRPr="00397466">
        <w:t>, or a fentanyl derivative</w:t>
      </w:r>
      <w:r w:rsidR="005709B0" w:rsidRPr="00397466">
        <w:t>;</w:t>
      </w:r>
      <w:r w:rsidR="004B28CD" w:rsidRPr="00397466">
        <w:t xml:space="preserve"> or a mixture </w:t>
      </w:r>
      <w:r w:rsidR="005709B0" w:rsidRPr="00397466">
        <w:t>containing</w:t>
      </w:r>
      <w:r w:rsidR="004B28CD" w:rsidRPr="00397466">
        <w:t xml:space="preserve"> any of these substances. </w:t>
      </w:r>
    </w:p>
    <w:p w14:paraId="18B6C5A1" w14:textId="5CE89E02" w:rsidR="001A3996" w:rsidRPr="00397466" w:rsidRDefault="001A3996" w:rsidP="001A3996">
      <w:r w:rsidRPr="00397466">
        <w:t xml:space="preserve">The instruction indicates that the State must prove the defendant unlawfully </w:t>
      </w:r>
      <w:r w:rsidR="00690B46" w:rsidRPr="00397466">
        <w:t>possessed</w:t>
      </w:r>
      <w:r w:rsidRPr="00397466">
        <w:t xml:space="preserve"> the enumerated controlled substance. However, as </w:t>
      </w:r>
      <w:r w:rsidRPr="000D4FCC">
        <w:t xml:space="preserve">of </w:t>
      </w:r>
      <w:r w:rsidR="00397466" w:rsidRPr="000D4FCC">
        <w:t>January 2025</w:t>
      </w:r>
      <w:r w:rsidRPr="000D4FCC">
        <w:t>, there</w:t>
      </w:r>
      <w:r w:rsidRPr="00397466">
        <w:t xml:space="preserve"> was no case law that determined whether the State must prove the </w:t>
      </w:r>
      <w:r w:rsidR="00690B46" w:rsidRPr="00397466">
        <w:t>possession</w:t>
      </w:r>
      <w:r w:rsidRPr="00397466">
        <w:t xml:space="preserve"> was unlawful, or whether the defendant must provide evidence, as an affirmative defense, that the </w:t>
      </w:r>
      <w:r w:rsidR="00690B46" w:rsidRPr="00397466">
        <w:t>possession</w:t>
      </w:r>
      <w:r w:rsidRPr="00397466">
        <w:t xml:space="preserve"> was lawful. If lawfulness of the </w:t>
      </w:r>
      <w:r w:rsidR="00690B46" w:rsidRPr="00397466">
        <w:t>possession</w:t>
      </w:r>
      <w:r w:rsidRPr="00397466">
        <w:t xml:space="preserve"> is an affirmative defense, the trial judge must determine which party has the burden of persuasion and what that burden is (preponderance of the evidence, clear and convincing, or beyond a reasonable doubt).</w:t>
      </w:r>
    </w:p>
    <w:bookmarkEnd w:id="1"/>
    <w:p w14:paraId="1A5D99F1" w14:textId="737C2100" w:rsidR="009435D1" w:rsidRPr="00397466" w:rsidRDefault="001A3996" w:rsidP="00E44787">
      <w:pPr>
        <w:autoSpaceDE w:val="0"/>
        <w:autoSpaceDN w:val="0"/>
        <w:adjustRightInd w:val="0"/>
      </w:pPr>
      <w:r w:rsidRPr="00397466">
        <w:t xml:space="preserve">This instruction was adopted on </w:t>
      </w:r>
      <w:r w:rsidR="00397466">
        <w:t>February 21, 2025</w:t>
      </w:r>
      <w:r w:rsidRPr="00397466">
        <w:t>.</w:t>
      </w:r>
      <w:bookmarkEnd w:id="0"/>
    </w:p>
    <w:sectPr w:rsidR="009435D1" w:rsidRPr="00397466" w:rsidSect="00574145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E0A"/>
    <w:multiLevelType w:val="hybridMultilevel"/>
    <w:tmpl w:val="9F227432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26AC2"/>
    <w:multiLevelType w:val="hybridMultilevel"/>
    <w:tmpl w:val="37B225CA"/>
    <w:lvl w:ilvl="0" w:tplc="1B26D2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A7F"/>
    <w:multiLevelType w:val="hybridMultilevel"/>
    <w:tmpl w:val="DDC6741C"/>
    <w:lvl w:ilvl="0" w:tplc="D4F4525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E6978"/>
    <w:multiLevelType w:val="hybridMultilevel"/>
    <w:tmpl w:val="E912F3E4"/>
    <w:lvl w:ilvl="0" w:tplc="2CC4BB5C">
      <w:start w:val="1"/>
      <w:numFmt w:val="decimal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65A3600"/>
    <w:multiLevelType w:val="hybridMultilevel"/>
    <w:tmpl w:val="0C08D2E2"/>
    <w:lvl w:ilvl="0" w:tplc="6ED4283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6D4480F"/>
    <w:multiLevelType w:val="hybridMultilevel"/>
    <w:tmpl w:val="653298A4"/>
    <w:lvl w:ilvl="0" w:tplc="C882D0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C84386"/>
    <w:multiLevelType w:val="hybridMultilevel"/>
    <w:tmpl w:val="7F9C26C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FD01A5"/>
    <w:multiLevelType w:val="hybridMultilevel"/>
    <w:tmpl w:val="B4E8B4BE"/>
    <w:lvl w:ilvl="0" w:tplc="F4AC1F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A630B"/>
    <w:multiLevelType w:val="hybridMultilevel"/>
    <w:tmpl w:val="D8C211BE"/>
    <w:lvl w:ilvl="0" w:tplc="3FC003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43C7FF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B5F"/>
    <w:multiLevelType w:val="hybridMultilevel"/>
    <w:tmpl w:val="DBA0185C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AA09B9"/>
    <w:multiLevelType w:val="hybridMultilevel"/>
    <w:tmpl w:val="A9829336"/>
    <w:lvl w:ilvl="0" w:tplc="BE0E988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243609"/>
    <w:multiLevelType w:val="hybridMultilevel"/>
    <w:tmpl w:val="7046A2D8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E6804D6"/>
    <w:multiLevelType w:val="hybridMultilevel"/>
    <w:tmpl w:val="6AD04FCA"/>
    <w:lvl w:ilvl="0" w:tplc="4978EEBC">
      <w:start w:val="1"/>
      <w:numFmt w:val="decimal"/>
      <w:lvlText w:val="%1."/>
      <w:lvlJc w:val="left"/>
      <w:pPr>
        <w:ind w:left="1440" w:hanging="360"/>
      </w:pPr>
      <w:rPr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9E3C38"/>
    <w:multiLevelType w:val="hybridMultilevel"/>
    <w:tmpl w:val="8A066D58"/>
    <w:lvl w:ilvl="0" w:tplc="35CC3EF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650705C8"/>
    <w:multiLevelType w:val="hybridMultilevel"/>
    <w:tmpl w:val="C676332C"/>
    <w:lvl w:ilvl="0" w:tplc="8FBCACA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027D0"/>
    <w:multiLevelType w:val="hybridMultilevel"/>
    <w:tmpl w:val="4418AAB2"/>
    <w:lvl w:ilvl="0" w:tplc="03B21DC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5F8403E">
      <w:start w:val="1"/>
      <w:numFmt w:val="decimal"/>
      <w:lvlText w:val="%2."/>
      <w:lvlJc w:val="left"/>
      <w:pPr>
        <w:ind w:left="1170" w:hanging="360"/>
      </w:pPr>
      <w:rPr>
        <w:rFonts w:cs="Times New Roman" w:hint="default"/>
        <w:b/>
        <w:u w:val="none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7F89A5E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901FBC"/>
    <w:multiLevelType w:val="hybridMultilevel"/>
    <w:tmpl w:val="B8CE410C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8B4262"/>
    <w:multiLevelType w:val="hybridMultilevel"/>
    <w:tmpl w:val="5B1CA0A2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C882D09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69042D"/>
    <w:multiLevelType w:val="hybridMultilevel"/>
    <w:tmpl w:val="9D789E0C"/>
    <w:lvl w:ilvl="0" w:tplc="781E8FA2">
      <w:start w:val="1"/>
      <w:numFmt w:val="decimal"/>
      <w:lvlText w:val="%1."/>
      <w:lvlJc w:val="left"/>
      <w:pPr>
        <w:ind w:left="1800" w:hanging="360"/>
      </w:pPr>
      <w:rPr>
        <w:rFonts w:cs="Times New Roman"/>
        <w:b/>
        <w:i w:val="0"/>
        <w:u w:val="none"/>
      </w:rPr>
    </w:lvl>
    <w:lvl w:ilvl="1" w:tplc="D51EA0EE">
      <w:start w:val="1"/>
      <w:numFmt w:val="lowerLetter"/>
      <w:lvlText w:val="%2."/>
      <w:lvlJc w:val="left"/>
      <w:pPr>
        <w:ind w:left="2520" w:hanging="360"/>
      </w:pPr>
      <w:rPr>
        <w:rFonts w:cs="Times New Roman"/>
        <w:u w:val="none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75697EC3"/>
    <w:multiLevelType w:val="hybridMultilevel"/>
    <w:tmpl w:val="CBA2B472"/>
    <w:lvl w:ilvl="0" w:tplc="C882D09E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EE4A91"/>
    <w:multiLevelType w:val="hybridMultilevel"/>
    <w:tmpl w:val="DFF666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15792B"/>
    <w:multiLevelType w:val="hybridMultilevel"/>
    <w:tmpl w:val="89BA1C3E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545C6D"/>
    <w:multiLevelType w:val="hybridMultilevel"/>
    <w:tmpl w:val="528E66F0"/>
    <w:lvl w:ilvl="0" w:tplc="22FEB45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434671470">
    <w:abstractNumId w:val="13"/>
  </w:num>
  <w:num w:numId="2" w16cid:durableId="1232353234">
    <w:abstractNumId w:val="4"/>
  </w:num>
  <w:num w:numId="3" w16cid:durableId="781992577">
    <w:abstractNumId w:val="24"/>
  </w:num>
  <w:num w:numId="4" w16cid:durableId="1392191482">
    <w:abstractNumId w:val="5"/>
  </w:num>
  <w:num w:numId="5" w16cid:durableId="1043597453">
    <w:abstractNumId w:val="5"/>
  </w:num>
  <w:num w:numId="6" w16cid:durableId="499856723">
    <w:abstractNumId w:val="8"/>
  </w:num>
  <w:num w:numId="7" w16cid:durableId="2136408788">
    <w:abstractNumId w:val="2"/>
  </w:num>
  <w:num w:numId="8" w16cid:durableId="66928258">
    <w:abstractNumId w:val="9"/>
  </w:num>
  <w:num w:numId="9" w16cid:durableId="679697703">
    <w:abstractNumId w:val="22"/>
  </w:num>
  <w:num w:numId="10" w16cid:durableId="1700156547">
    <w:abstractNumId w:val="1"/>
  </w:num>
  <w:num w:numId="11" w16cid:durableId="1621448476">
    <w:abstractNumId w:val="16"/>
  </w:num>
  <w:num w:numId="12" w16cid:durableId="335420710">
    <w:abstractNumId w:val="18"/>
  </w:num>
  <w:num w:numId="13" w16cid:durableId="2066096733">
    <w:abstractNumId w:val="21"/>
  </w:num>
  <w:num w:numId="14" w16cid:durableId="1823427676">
    <w:abstractNumId w:val="19"/>
  </w:num>
  <w:num w:numId="15" w16cid:durableId="166478156">
    <w:abstractNumId w:val="20"/>
  </w:num>
  <w:num w:numId="16" w16cid:durableId="1397241108">
    <w:abstractNumId w:val="15"/>
  </w:num>
  <w:num w:numId="17" w16cid:durableId="77479426">
    <w:abstractNumId w:val="3"/>
  </w:num>
  <w:num w:numId="18" w16cid:durableId="398410394">
    <w:abstractNumId w:val="17"/>
  </w:num>
  <w:num w:numId="19" w16cid:durableId="1162163038">
    <w:abstractNumId w:val="11"/>
  </w:num>
  <w:num w:numId="20" w16cid:durableId="1385526499">
    <w:abstractNumId w:val="6"/>
  </w:num>
  <w:num w:numId="21" w16cid:durableId="321206560">
    <w:abstractNumId w:val="10"/>
  </w:num>
  <w:num w:numId="22" w16cid:durableId="1803039563">
    <w:abstractNumId w:val="23"/>
  </w:num>
  <w:num w:numId="23" w16cid:durableId="471019312">
    <w:abstractNumId w:val="0"/>
  </w:num>
  <w:num w:numId="24" w16cid:durableId="1841693380">
    <w:abstractNumId w:val="12"/>
  </w:num>
  <w:num w:numId="25" w16cid:durableId="647248915">
    <w:abstractNumId w:val="14"/>
  </w:num>
  <w:num w:numId="26" w16cid:durableId="454952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26"/>
    <w:rsid w:val="000124DD"/>
    <w:rsid w:val="00023C31"/>
    <w:rsid w:val="000A6ADD"/>
    <w:rsid w:val="000D4FCC"/>
    <w:rsid w:val="00111B5D"/>
    <w:rsid w:val="00112C0E"/>
    <w:rsid w:val="00115A97"/>
    <w:rsid w:val="001236DE"/>
    <w:rsid w:val="0018205E"/>
    <w:rsid w:val="001A3996"/>
    <w:rsid w:val="001E7D1F"/>
    <w:rsid w:val="0020185A"/>
    <w:rsid w:val="002055D1"/>
    <w:rsid w:val="00233675"/>
    <w:rsid w:val="0023608D"/>
    <w:rsid w:val="00244027"/>
    <w:rsid w:val="002445CE"/>
    <w:rsid w:val="00276059"/>
    <w:rsid w:val="00284823"/>
    <w:rsid w:val="002F7B83"/>
    <w:rsid w:val="003114D2"/>
    <w:rsid w:val="00341FAF"/>
    <w:rsid w:val="00364447"/>
    <w:rsid w:val="0037155D"/>
    <w:rsid w:val="003743A7"/>
    <w:rsid w:val="00397466"/>
    <w:rsid w:val="003978FC"/>
    <w:rsid w:val="003B2159"/>
    <w:rsid w:val="003B4FD0"/>
    <w:rsid w:val="003D6895"/>
    <w:rsid w:val="003E05DE"/>
    <w:rsid w:val="003F397B"/>
    <w:rsid w:val="00427E77"/>
    <w:rsid w:val="00433EA2"/>
    <w:rsid w:val="0047055B"/>
    <w:rsid w:val="004A0265"/>
    <w:rsid w:val="004B28CD"/>
    <w:rsid w:val="0050000B"/>
    <w:rsid w:val="00514EDE"/>
    <w:rsid w:val="00516C23"/>
    <w:rsid w:val="005523EA"/>
    <w:rsid w:val="005709B0"/>
    <w:rsid w:val="00577AF4"/>
    <w:rsid w:val="00625F9A"/>
    <w:rsid w:val="006322C2"/>
    <w:rsid w:val="00633F50"/>
    <w:rsid w:val="00654314"/>
    <w:rsid w:val="0066084C"/>
    <w:rsid w:val="0067117A"/>
    <w:rsid w:val="00690B46"/>
    <w:rsid w:val="006B0326"/>
    <w:rsid w:val="00784C3D"/>
    <w:rsid w:val="007D1EBA"/>
    <w:rsid w:val="00801E63"/>
    <w:rsid w:val="0085252F"/>
    <w:rsid w:val="00857FEF"/>
    <w:rsid w:val="00862148"/>
    <w:rsid w:val="00864457"/>
    <w:rsid w:val="008A0B37"/>
    <w:rsid w:val="008B1763"/>
    <w:rsid w:val="008B7F90"/>
    <w:rsid w:val="008D2C57"/>
    <w:rsid w:val="009247D4"/>
    <w:rsid w:val="00931AB4"/>
    <w:rsid w:val="00936FFB"/>
    <w:rsid w:val="009435D1"/>
    <w:rsid w:val="00981F3A"/>
    <w:rsid w:val="009C72EA"/>
    <w:rsid w:val="00A45F94"/>
    <w:rsid w:val="00A521EB"/>
    <w:rsid w:val="00A83043"/>
    <w:rsid w:val="00AF2FD1"/>
    <w:rsid w:val="00AF478C"/>
    <w:rsid w:val="00B037F9"/>
    <w:rsid w:val="00B0508F"/>
    <w:rsid w:val="00B16085"/>
    <w:rsid w:val="00B214AB"/>
    <w:rsid w:val="00B67E8C"/>
    <w:rsid w:val="00B84F64"/>
    <w:rsid w:val="00B87BF8"/>
    <w:rsid w:val="00B97468"/>
    <w:rsid w:val="00BB4E85"/>
    <w:rsid w:val="00BC6696"/>
    <w:rsid w:val="00BD59F7"/>
    <w:rsid w:val="00C103C9"/>
    <w:rsid w:val="00C22CCB"/>
    <w:rsid w:val="00C23744"/>
    <w:rsid w:val="00C41EBC"/>
    <w:rsid w:val="00C46012"/>
    <w:rsid w:val="00C93B86"/>
    <w:rsid w:val="00C9606A"/>
    <w:rsid w:val="00D26616"/>
    <w:rsid w:val="00D2755E"/>
    <w:rsid w:val="00D44868"/>
    <w:rsid w:val="00D86069"/>
    <w:rsid w:val="00DC018C"/>
    <w:rsid w:val="00E0280A"/>
    <w:rsid w:val="00E44787"/>
    <w:rsid w:val="00E52DAE"/>
    <w:rsid w:val="00E82D51"/>
    <w:rsid w:val="00E87667"/>
    <w:rsid w:val="00EB2273"/>
    <w:rsid w:val="00EE76B1"/>
    <w:rsid w:val="00EF0662"/>
    <w:rsid w:val="00F43449"/>
    <w:rsid w:val="00F836FE"/>
    <w:rsid w:val="00F96E82"/>
    <w:rsid w:val="00FB5B35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A2A68"/>
  <w14:defaultImageDpi w14:val="96"/>
  <w15:docId w15:val="{7F152006-201A-4901-93D4-639DD38F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26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326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326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326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B032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B0326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0326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B0326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B0326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B0326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0326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B0326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B0326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B0326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B032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B0326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B0326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B0326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B0326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Italic">
    <w:name w:val="SJI Text Italic"/>
    <w:basedOn w:val="Normal"/>
    <w:qFormat/>
    <w:locked/>
    <w:rsid w:val="006B0326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6B0326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6B0326"/>
    <w:pPr>
      <w:spacing w:after="0" w:line="240" w:lineRule="auto"/>
    </w:pPr>
    <w:rPr>
      <w:rFonts w:ascii="Bookman Old Style" w:hAnsi="Bookman Old Style" w:cs="Times New Roman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0326"/>
    <w:rPr>
      <w:rFonts w:ascii="Bookman Old Style" w:hAnsi="Bookman Old Style" w:cs="Times New Roman"/>
      <w:color w:val="000000"/>
    </w:rPr>
  </w:style>
  <w:style w:type="paragraph" w:customStyle="1" w:styleId="SJIlist1">
    <w:name w:val="SJI list 1"/>
    <w:basedOn w:val="Normal"/>
    <w:qFormat/>
    <w:rsid w:val="006B0326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B0326"/>
    <w:rPr>
      <w:b/>
    </w:rPr>
  </w:style>
  <w:style w:type="paragraph" w:customStyle="1" w:styleId="SJIText">
    <w:name w:val="SJI Text"/>
    <w:basedOn w:val="Normal"/>
    <w:next w:val="Normal"/>
    <w:qFormat/>
    <w:rsid w:val="006B0326"/>
    <w:rPr>
      <w:rFonts w:cs="Times New Roman"/>
    </w:rPr>
  </w:style>
  <w:style w:type="paragraph" w:customStyle="1" w:styleId="SJIStatuteinTitle">
    <w:name w:val="SJI Statute in Title"/>
    <w:basedOn w:val="Normal"/>
    <w:qFormat/>
    <w:rsid w:val="006B0326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ableText">
    <w:name w:val="SJI Table Text"/>
    <w:basedOn w:val="Normal"/>
    <w:qFormat/>
    <w:rsid w:val="006B0326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6B0326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B0326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B0326"/>
    <w:pPr>
      <w:numPr>
        <w:numId w:val="5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6B0326"/>
    <w:pPr>
      <w:ind w:left="720"/>
    </w:pPr>
  </w:style>
  <w:style w:type="paragraph" w:customStyle="1" w:styleId="SJITableNotation">
    <w:name w:val="SJI Table Notation"/>
    <w:basedOn w:val="SJITableText"/>
    <w:qFormat/>
    <w:rsid w:val="006B0326"/>
    <w:pPr>
      <w:spacing w:before="120" w:after="240"/>
    </w:pPr>
  </w:style>
  <w:style w:type="character" w:customStyle="1" w:styleId="SJIUnderline">
    <w:name w:val="SJI Underline"/>
    <w:uiPriority w:val="1"/>
    <w:qFormat/>
    <w:rsid w:val="006B0326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0326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B032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B0326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26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B0326"/>
    <w:rPr>
      <w:rFonts w:eastAsiaTheme="minorEastAsia" w:cs="Times New Roman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B0326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B0326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3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B0326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326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styleId="PlainTable1">
    <w:name w:val="Plain Table 1"/>
    <w:basedOn w:val="TableNormal"/>
    <w:uiPriority w:val="41"/>
    <w:rsid w:val="00633F5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C01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99"/>
    <w:rsid w:val="005523E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55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2025-02-21T22:46:00Z</dcterms:created>
  <dcterms:modified xsi:type="dcterms:W3CDTF">2025-02-24T16:52:00Z</dcterms:modified>
</cp:coreProperties>
</file>