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70B2" w14:textId="77777777" w:rsidR="00235BB2" w:rsidRPr="002305D2" w:rsidRDefault="00235BB2" w:rsidP="00235BB2">
      <w:pPr>
        <w:pStyle w:val="Heading3"/>
      </w:pPr>
      <w:bookmarkStart w:id="0" w:name="_Toc109650746"/>
      <w:bookmarkStart w:id="1" w:name="_Toc110240123"/>
      <w:bookmarkStart w:id="2" w:name="_Toc110839417"/>
      <w:r w:rsidRPr="002305D2">
        <w:t>21.13 DEPRIVING AN OFFICER OF MEANS OF [PROTECTION] [COMMUNICATION]</w:t>
      </w:r>
      <w:bookmarkEnd w:id="0"/>
      <w:bookmarkEnd w:id="1"/>
      <w:bookmarkEnd w:id="2"/>
    </w:p>
    <w:p w14:paraId="6B4741D1" w14:textId="77777777" w:rsidR="00235BB2" w:rsidRPr="002305D2" w:rsidRDefault="00235BB2" w:rsidP="00235BB2">
      <w:pPr>
        <w:pStyle w:val="SJIStatuteinTitle"/>
      </w:pPr>
      <w:r w:rsidRPr="002305D2">
        <w:t>§ 843.025, Fla. Stat.</w:t>
      </w:r>
    </w:p>
    <w:p w14:paraId="27B4D102" w14:textId="77777777" w:rsidR="00235BB2" w:rsidRPr="002305D2" w:rsidRDefault="00235BB2" w:rsidP="00235BB2">
      <w:pPr>
        <w:tabs>
          <w:tab w:val="left" w:pos="720"/>
        </w:tabs>
        <w:suppressAutoHyphens/>
        <w:spacing w:after="120"/>
        <w:rPr>
          <w:b/>
          <w:bCs/>
        </w:rPr>
      </w:pPr>
      <w:r w:rsidRPr="002305D2">
        <w:rPr>
          <w:b/>
          <w:bCs/>
        </w:rPr>
        <w:t>To prove the crime of Depriving an Officer of Means of [Protection] [Communication], the State must prove the following two elements beyond a reasonable doubt:</w:t>
      </w:r>
    </w:p>
    <w:p w14:paraId="5EC30AB9" w14:textId="77777777" w:rsidR="00235BB2" w:rsidRPr="00573850" w:rsidRDefault="00235BB2" w:rsidP="00235BB2">
      <w:pPr>
        <w:pStyle w:val="SJITextItalic"/>
      </w:pPr>
      <w:r w:rsidRPr="00573850">
        <w:t>Give 1a or 1b or both as applicable.</w:t>
      </w:r>
    </w:p>
    <w:p w14:paraId="7B7F429B" w14:textId="77777777" w:rsidR="00235BB2" w:rsidRPr="00573850" w:rsidRDefault="00235BB2" w:rsidP="00235BB2">
      <w:pPr>
        <w:pStyle w:val="ListParagraph"/>
        <w:numPr>
          <w:ilvl w:val="0"/>
          <w:numId w:val="7"/>
        </w:numPr>
        <w:spacing w:after="0"/>
        <w:ind w:left="1080"/>
      </w:pPr>
      <w:r w:rsidRPr="00573850">
        <w:rPr>
          <w:b/>
          <w:bCs/>
        </w:rPr>
        <w:t xml:space="preserve">a. </w:t>
      </w:r>
      <w:r w:rsidRPr="00573850">
        <w:rPr>
          <w:b/>
          <w:bCs/>
        </w:rPr>
        <w:tab/>
      </w:r>
      <w:r>
        <w:t>(</w:t>
      </w:r>
      <w:r w:rsidRPr="00573850">
        <w:t xml:space="preserve">Defendant) </w:t>
      </w:r>
      <w:r w:rsidRPr="00573850">
        <w:rPr>
          <w:b/>
          <w:bCs/>
        </w:rPr>
        <w:t>deprived</w:t>
      </w:r>
      <w:r w:rsidRPr="00573850">
        <w:t xml:space="preserve"> (victim) </w:t>
      </w:r>
      <w:r w:rsidRPr="00573850">
        <w:rPr>
          <w:b/>
          <w:bCs/>
        </w:rPr>
        <w:t>of [his] [her</w:t>
      </w:r>
      <w:bookmarkStart w:id="3" w:name="_Hlk199239599"/>
      <w:r w:rsidRPr="00573850">
        <w:rPr>
          <w:b/>
          <w:bCs/>
        </w:rPr>
        <w:t xml:space="preserve">] [weapon] [radio] [digital </w:t>
      </w:r>
    </w:p>
    <w:p w14:paraId="5C2B279F" w14:textId="77777777" w:rsidR="00235BB2" w:rsidRPr="00573850" w:rsidRDefault="00235BB2" w:rsidP="00235BB2">
      <w:pPr>
        <w:pStyle w:val="ListParagraph"/>
        <w:tabs>
          <w:tab w:val="left" w:pos="1530"/>
        </w:tabs>
        <w:spacing w:after="100" w:afterAutospacing="1"/>
        <w:ind w:left="1440" w:firstLine="0"/>
      </w:pPr>
      <w:r w:rsidRPr="00573850">
        <w:rPr>
          <w:b/>
          <w:bCs/>
        </w:rPr>
        <w:t xml:space="preserve">recording device, including a body camera] [restraint device, including handcuffs] </w:t>
      </w:r>
      <w:bookmarkEnd w:id="3"/>
      <w:r w:rsidRPr="00573850">
        <w:rPr>
          <w:b/>
          <w:bCs/>
        </w:rPr>
        <w:t>[means to defend [himself] [herself]] [means to summon assistance]</w:t>
      </w:r>
      <w:r w:rsidRPr="00573850">
        <w:t xml:space="preserve">. </w:t>
      </w:r>
    </w:p>
    <w:p w14:paraId="7E9BED94" w14:textId="77777777" w:rsidR="00235BB2" w:rsidRPr="00573850" w:rsidRDefault="00235BB2" w:rsidP="00235BB2">
      <w:pPr>
        <w:ind w:left="1440" w:hanging="360"/>
      </w:pPr>
      <w:r w:rsidRPr="00573850">
        <w:rPr>
          <w:b/>
          <w:bCs/>
        </w:rPr>
        <w:t xml:space="preserve">b. </w:t>
      </w:r>
      <w:r>
        <w:rPr>
          <w:b/>
          <w:bCs/>
        </w:rPr>
        <w:tab/>
      </w:r>
      <w:r w:rsidRPr="00573850">
        <w:t xml:space="preserve">(Defendant) </w:t>
      </w:r>
      <w:r w:rsidRPr="00573850">
        <w:rPr>
          <w:b/>
          <w:bCs/>
        </w:rPr>
        <w:t>rendered useless</w:t>
      </w:r>
      <w:r w:rsidRPr="00573850">
        <w:t xml:space="preserve"> (victim’s) </w:t>
      </w:r>
      <w:r w:rsidRPr="00573850">
        <w:rPr>
          <w:b/>
          <w:bCs/>
        </w:rPr>
        <w:t>[weapon] [radio] [digital recording device, including a body camera] [restraint device, including handcuffs] [means to defend [himself] [herself]] [means to summon assistance].</w:t>
      </w:r>
    </w:p>
    <w:p w14:paraId="3EF63968" w14:textId="77777777" w:rsidR="00235BB2" w:rsidRPr="00573850" w:rsidRDefault="00235BB2" w:rsidP="00235BB2">
      <w:pPr>
        <w:pStyle w:val="ListParagraph"/>
        <w:numPr>
          <w:ilvl w:val="0"/>
          <w:numId w:val="8"/>
        </w:numPr>
        <w:ind w:hanging="720"/>
        <w:rPr>
          <w:b/>
          <w:bCs/>
        </w:rPr>
      </w:pPr>
      <w:r w:rsidRPr="00573850">
        <w:rPr>
          <w:b/>
          <w:bCs/>
        </w:rPr>
        <w:t xml:space="preserve">At the time, </w:t>
      </w:r>
      <w:r w:rsidRPr="00573850">
        <w:t xml:space="preserve">(victim) </w:t>
      </w:r>
      <w:r w:rsidRPr="00573850">
        <w:rPr>
          <w:b/>
          <w:bCs/>
        </w:rPr>
        <w:t xml:space="preserve">was a [law enforcement officer] [correctional officer] [correctional probation officer]. </w:t>
      </w:r>
    </w:p>
    <w:p w14:paraId="07052154" w14:textId="77777777" w:rsidR="00235BB2" w:rsidRDefault="00235BB2" w:rsidP="00235BB2">
      <w:pPr>
        <w:tabs>
          <w:tab w:val="left" w:pos="0"/>
        </w:tabs>
        <w:suppressAutoHyphens/>
        <w:spacing w:after="0"/>
        <w:rPr>
          <w:i/>
        </w:rPr>
      </w:pPr>
      <w:r w:rsidRPr="002305D2">
        <w:rPr>
          <w:i/>
        </w:rPr>
        <w:t xml:space="preserve">Give as applicable. </w:t>
      </w:r>
      <w:r w:rsidRPr="002305D2">
        <w:rPr>
          <w:i/>
          <w:iCs/>
        </w:rPr>
        <w:t>§ 943.10, Fla. Stat.</w:t>
      </w:r>
      <w:r>
        <w:t xml:space="preserve"> </w:t>
      </w:r>
      <w:r w:rsidRPr="002305D2">
        <w:rPr>
          <w:i/>
        </w:rPr>
        <w:t>See § 943.10, Fla. Stat. for definitions for “employing agency,” “part-time law enforcement officer,” “part-time correctional officer,” “auxiliary law enforcement officer,” “auxiliary correctional officer,” “support personnel,” “officer,” “auxiliary correctional probation officer,” and “part-time correctional probation officer.”</w:t>
      </w:r>
    </w:p>
    <w:p w14:paraId="6ADC3F1F" w14:textId="77777777" w:rsidR="00235BB2" w:rsidRPr="002305D2" w:rsidRDefault="00235BB2" w:rsidP="00235BB2">
      <w:pPr>
        <w:tabs>
          <w:tab w:val="left" w:pos="0"/>
        </w:tabs>
        <w:suppressAutoHyphens/>
        <w:rPr>
          <w:b/>
        </w:rPr>
      </w:pPr>
      <w:r w:rsidRPr="002305D2">
        <w:rPr>
          <w:b/>
        </w:rPr>
        <w:t>“Law enforcement officer” means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 [This definition includes all certified supervisory and command personnel whose duties include, in whole or in part, the supervision, training, guidance, and management responsibilities of full-time law enforcement officers, part-time law enforcement officers, or auxiliary law enforcement officers but does not include support personnel employed by the employing agency.] [The term also includes a special officer employed by a Class I, Class II, or Class III railroad pursuant to s. 354.01, Florida Statutes.]</w:t>
      </w:r>
    </w:p>
    <w:p w14:paraId="1E6E7D87" w14:textId="77777777" w:rsidR="00235BB2" w:rsidRPr="002305D2" w:rsidRDefault="00235BB2" w:rsidP="00235BB2">
      <w:pPr>
        <w:tabs>
          <w:tab w:val="left" w:pos="0"/>
        </w:tabs>
        <w:suppressAutoHyphens/>
        <w:rPr>
          <w:i/>
        </w:rPr>
      </w:pPr>
      <w:r w:rsidRPr="002305D2">
        <w:rPr>
          <w:b/>
        </w:rPr>
        <w:t xml:space="preserve">“Correctional officer” means any person who is employed full time by the state or any political subdivision thereof; or by any private entity which has contracted with the state or county, and whose primary responsibility is the supervision, protection, care, custody, and control, or investigation, of inmates within a correctional institution; however, the term “correctional officer” does not include any secretarial, clerical, or professionally trained personnel.   </w:t>
      </w:r>
    </w:p>
    <w:p w14:paraId="0FD261DD" w14:textId="77777777" w:rsidR="00235BB2" w:rsidRPr="002305D2" w:rsidRDefault="00235BB2" w:rsidP="00235BB2">
      <w:pPr>
        <w:rPr>
          <w:b/>
          <w:bCs/>
        </w:rPr>
      </w:pPr>
      <w:r w:rsidRPr="002305D2">
        <w:rPr>
          <w:b/>
          <w:bCs/>
        </w:rPr>
        <w:lastRenderedPageBreak/>
        <w:t xml:space="preserve">“Correctional probation officer” means any person who is employed full time by the state whose primary responsibility is the supervised custody, surveillance, and control of assigned inmates, probationers, parolees, or community </w:t>
      </w:r>
      <w:proofErr w:type="spellStart"/>
      <w:r w:rsidRPr="002305D2">
        <w:rPr>
          <w:b/>
          <w:bCs/>
        </w:rPr>
        <w:t>control</w:t>
      </w:r>
      <w:r>
        <w:rPr>
          <w:b/>
          <w:bCs/>
        </w:rPr>
        <w:t>l</w:t>
      </w:r>
      <w:r w:rsidRPr="002305D2">
        <w:rPr>
          <w:b/>
          <w:bCs/>
        </w:rPr>
        <w:t>ees</w:t>
      </w:r>
      <w:proofErr w:type="spellEnd"/>
      <w:r w:rsidRPr="002305D2">
        <w:rPr>
          <w:b/>
          <w:bCs/>
        </w:rPr>
        <w:t xml:space="preserve"> within institutions of the Department of Corrections or within the community. The term includes supervisory personnel whose duties include, in whole or in part, the supervision, training, and guidance, of correctional probation officers, but excludes management and administrative personnel above, but not including the probation and parole regional administrat</w:t>
      </w:r>
      <w:r>
        <w:rPr>
          <w:b/>
          <w:bCs/>
        </w:rPr>
        <w:t>or</w:t>
      </w:r>
      <w:r w:rsidRPr="002305D2">
        <w:rPr>
          <w:b/>
          <w:bCs/>
        </w:rPr>
        <w:t xml:space="preserve"> level.</w:t>
      </w:r>
    </w:p>
    <w:p w14:paraId="15010925" w14:textId="77777777" w:rsidR="00235BB2" w:rsidRPr="002305D2" w:rsidRDefault="00235BB2" w:rsidP="00235BB2">
      <w:pPr>
        <w:pStyle w:val="SJITextItalic"/>
        <w:rPr>
          <w:b/>
          <w:bCs/>
          <w:szCs w:val="22"/>
        </w:rPr>
      </w:pPr>
      <w:r w:rsidRPr="002305D2">
        <w:rPr>
          <w:szCs w:val="22"/>
        </w:rPr>
        <w:t>§ 943.1718, Fla. Stat. Give only if applicable and only for a law enforcement officer.</w:t>
      </w:r>
    </w:p>
    <w:p w14:paraId="63C88A36" w14:textId="77777777" w:rsidR="00235BB2" w:rsidRPr="002305D2" w:rsidRDefault="00235BB2" w:rsidP="00235BB2">
      <w:pPr>
        <w:rPr>
          <w:b/>
          <w:bCs/>
        </w:rPr>
      </w:pPr>
      <w:r w:rsidRPr="002305D2">
        <w:rPr>
          <w:b/>
          <w:bCs/>
        </w:rPr>
        <w:t xml:space="preserve">“Body camera” means a portable electronic recording device that is worn on a law enforcement officer’s person that records audio and video data of the officer’s law enforcement-related encounters and activities. </w:t>
      </w:r>
    </w:p>
    <w:p w14:paraId="1F6B152F" w14:textId="77777777" w:rsidR="00235BB2" w:rsidRPr="002305D2" w:rsidRDefault="00235BB2" w:rsidP="00235BB2">
      <w:pPr>
        <w:pStyle w:val="SJIComments"/>
      </w:pPr>
      <w:r w:rsidRPr="002305D2">
        <w:t>Lesser Included Offense</w:t>
      </w:r>
    </w:p>
    <w:p w14:paraId="6A185E33" w14:textId="77777777" w:rsidR="00235BB2" w:rsidRPr="002305D2" w:rsidRDefault="00235BB2" w:rsidP="00235BB2">
      <w:pPr>
        <w:pStyle w:val="Heading4"/>
      </w:pPr>
      <w:bookmarkStart w:id="4" w:name="_Toc109650747"/>
      <w:r w:rsidRPr="002305D2">
        <w:t>DEPRIVING AN OFFICER OF MEANS OF [PROTECTION] [COMMUNICATION]</w:t>
      </w:r>
      <w:r>
        <w:t xml:space="preserve"> </w:t>
      </w:r>
      <w:r w:rsidRPr="002305D2">
        <w:t>—843.025</w:t>
      </w:r>
      <w:bookmarkEnd w:id="4"/>
      <w:r w:rsidRPr="002305D2">
        <w:t xml:space="preserve"> </w:t>
      </w:r>
    </w:p>
    <w:tbl>
      <w:tblPr>
        <w:tblStyle w:val="TableGrid1"/>
        <w:tblW w:w="5000" w:type="pct"/>
        <w:tblLook w:val="0020" w:firstRow="1" w:lastRow="0" w:firstColumn="0" w:lastColumn="0" w:noHBand="0" w:noVBand="0"/>
      </w:tblPr>
      <w:tblGrid>
        <w:gridCol w:w="2991"/>
        <w:gridCol w:w="2992"/>
        <w:gridCol w:w="1964"/>
        <w:gridCol w:w="1403"/>
      </w:tblGrid>
      <w:tr w:rsidR="00235BB2" w:rsidRPr="002305D2" w14:paraId="23C301F8" w14:textId="77777777" w:rsidTr="001B7016">
        <w:trPr>
          <w:cnfStyle w:val="100000000000" w:firstRow="1" w:lastRow="0" w:firstColumn="0" w:lastColumn="0" w:oddVBand="0" w:evenVBand="0" w:oddHBand="0" w:evenHBand="0" w:firstRowFirstColumn="0" w:firstRowLastColumn="0" w:lastRowFirstColumn="0" w:lastRowLastColumn="0"/>
        </w:trPr>
        <w:tc>
          <w:tcPr>
            <w:tcW w:w="1599" w:type="pct"/>
          </w:tcPr>
          <w:p w14:paraId="43E2B839" w14:textId="77777777" w:rsidR="00235BB2" w:rsidRPr="002305D2" w:rsidRDefault="00235BB2" w:rsidP="001B7016">
            <w:pPr>
              <w:pStyle w:val="SJITableText"/>
              <w:rPr>
                <w:szCs w:val="22"/>
              </w:rPr>
            </w:pPr>
            <w:r w:rsidRPr="002305D2">
              <w:rPr>
                <w:szCs w:val="22"/>
              </w:rPr>
              <w:t>CATEGORY ONE</w:t>
            </w:r>
          </w:p>
        </w:tc>
        <w:tc>
          <w:tcPr>
            <w:tcW w:w="1600" w:type="pct"/>
          </w:tcPr>
          <w:p w14:paraId="6BC2398C" w14:textId="77777777" w:rsidR="00235BB2" w:rsidRPr="002305D2" w:rsidRDefault="00235BB2" w:rsidP="001B7016">
            <w:pPr>
              <w:pStyle w:val="SJITableText"/>
              <w:rPr>
                <w:szCs w:val="22"/>
              </w:rPr>
            </w:pPr>
            <w:r w:rsidRPr="002305D2">
              <w:rPr>
                <w:szCs w:val="22"/>
              </w:rPr>
              <w:t>CATEGORY TWO</w:t>
            </w:r>
          </w:p>
        </w:tc>
        <w:tc>
          <w:tcPr>
            <w:tcW w:w="1050" w:type="pct"/>
          </w:tcPr>
          <w:p w14:paraId="15269DB5" w14:textId="77777777" w:rsidR="00235BB2" w:rsidRPr="002305D2" w:rsidRDefault="00235BB2" w:rsidP="001B7016">
            <w:pPr>
              <w:pStyle w:val="SJITableText"/>
              <w:rPr>
                <w:szCs w:val="22"/>
              </w:rPr>
            </w:pPr>
            <w:r w:rsidRPr="002305D2">
              <w:rPr>
                <w:szCs w:val="22"/>
              </w:rPr>
              <w:t>FLA. STAT.</w:t>
            </w:r>
          </w:p>
        </w:tc>
        <w:tc>
          <w:tcPr>
            <w:tcW w:w="750" w:type="pct"/>
          </w:tcPr>
          <w:p w14:paraId="057CE753" w14:textId="77777777" w:rsidR="00235BB2" w:rsidRPr="002305D2" w:rsidRDefault="00235BB2" w:rsidP="001B7016">
            <w:pPr>
              <w:pStyle w:val="SJITableText"/>
              <w:rPr>
                <w:szCs w:val="22"/>
              </w:rPr>
            </w:pPr>
            <w:r w:rsidRPr="002305D2">
              <w:rPr>
                <w:szCs w:val="22"/>
              </w:rPr>
              <w:t>INS. NO.</w:t>
            </w:r>
          </w:p>
        </w:tc>
      </w:tr>
      <w:tr w:rsidR="00235BB2" w:rsidRPr="002305D2" w14:paraId="3E9A90DE" w14:textId="77777777" w:rsidTr="001B7016">
        <w:tc>
          <w:tcPr>
            <w:tcW w:w="1599" w:type="pct"/>
          </w:tcPr>
          <w:p w14:paraId="0B2F3E05" w14:textId="77777777" w:rsidR="00235BB2" w:rsidRPr="002305D2" w:rsidRDefault="00235BB2" w:rsidP="001B7016">
            <w:pPr>
              <w:pStyle w:val="SJITableText"/>
              <w:rPr>
                <w:szCs w:val="22"/>
              </w:rPr>
            </w:pPr>
            <w:r w:rsidRPr="002305D2">
              <w:rPr>
                <w:szCs w:val="22"/>
              </w:rPr>
              <w:t>None</w:t>
            </w:r>
          </w:p>
        </w:tc>
        <w:tc>
          <w:tcPr>
            <w:tcW w:w="1600" w:type="pct"/>
          </w:tcPr>
          <w:p w14:paraId="2E6AFEC3" w14:textId="77777777" w:rsidR="00235BB2" w:rsidRPr="002305D2" w:rsidRDefault="00235BB2" w:rsidP="001B7016">
            <w:pPr>
              <w:pStyle w:val="SJITableText"/>
              <w:rPr>
                <w:szCs w:val="22"/>
              </w:rPr>
            </w:pPr>
          </w:p>
        </w:tc>
        <w:tc>
          <w:tcPr>
            <w:tcW w:w="1050" w:type="pct"/>
          </w:tcPr>
          <w:p w14:paraId="59BC5A7A" w14:textId="77777777" w:rsidR="00235BB2" w:rsidRPr="002305D2" w:rsidRDefault="00235BB2" w:rsidP="001B7016">
            <w:pPr>
              <w:pStyle w:val="SJITableText"/>
              <w:rPr>
                <w:szCs w:val="22"/>
              </w:rPr>
            </w:pPr>
          </w:p>
        </w:tc>
        <w:tc>
          <w:tcPr>
            <w:tcW w:w="750" w:type="pct"/>
          </w:tcPr>
          <w:p w14:paraId="29E7D9C8" w14:textId="77777777" w:rsidR="00235BB2" w:rsidRPr="002305D2" w:rsidRDefault="00235BB2" w:rsidP="001B7016">
            <w:pPr>
              <w:pStyle w:val="SJITableText"/>
              <w:rPr>
                <w:szCs w:val="22"/>
              </w:rPr>
            </w:pPr>
          </w:p>
        </w:tc>
      </w:tr>
      <w:tr w:rsidR="00235BB2" w:rsidRPr="002305D2" w14:paraId="14395BE9" w14:textId="77777777" w:rsidTr="001B7016">
        <w:tc>
          <w:tcPr>
            <w:tcW w:w="1599" w:type="pct"/>
          </w:tcPr>
          <w:p w14:paraId="4AB46BDD" w14:textId="77777777" w:rsidR="00235BB2" w:rsidRPr="002305D2" w:rsidRDefault="00235BB2" w:rsidP="001B7016">
            <w:pPr>
              <w:pStyle w:val="SJITableText"/>
              <w:rPr>
                <w:szCs w:val="22"/>
              </w:rPr>
            </w:pPr>
          </w:p>
        </w:tc>
        <w:tc>
          <w:tcPr>
            <w:tcW w:w="1600" w:type="pct"/>
          </w:tcPr>
          <w:p w14:paraId="069AE79D" w14:textId="77777777" w:rsidR="00235BB2" w:rsidRPr="002305D2" w:rsidRDefault="00235BB2" w:rsidP="001B7016">
            <w:pPr>
              <w:pStyle w:val="SJITableText"/>
              <w:rPr>
                <w:szCs w:val="22"/>
              </w:rPr>
            </w:pPr>
            <w:r w:rsidRPr="002305D2">
              <w:rPr>
                <w:szCs w:val="22"/>
              </w:rPr>
              <w:t>Attempt</w:t>
            </w:r>
          </w:p>
        </w:tc>
        <w:tc>
          <w:tcPr>
            <w:tcW w:w="1050" w:type="pct"/>
          </w:tcPr>
          <w:p w14:paraId="7FB41BD7" w14:textId="77777777" w:rsidR="00235BB2" w:rsidRPr="002305D2" w:rsidRDefault="00235BB2" w:rsidP="001B7016">
            <w:pPr>
              <w:pStyle w:val="SJITableText"/>
              <w:rPr>
                <w:szCs w:val="22"/>
              </w:rPr>
            </w:pPr>
            <w:r w:rsidRPr="002305D2">
              <w:rPr>
                <w:szCs w:val="22"/>
              </w:rPr>
              <w:t>777.04(1)</w:t>
            </w:r>
          </w:p>
        </w:tc>
        <w:tc>
          <w:tcPr>
            <w:tcW w:w="750" w:type="pct"/>
          </w:tcPr>
          <w:p w14:paraId="3B9D14F2" w14:textId="77777777" w:rsidR="00235BB2" w:rsidRPr="002305D2" w:rsidRDefault="00235BB2" w:rsidP="001B7016">
            <w:pPr>
              <w:pStyle w:val="SJITableText"/>
              <w:rPr>
                <w:szCs w:val="22"/>
              </w:rPr>
            </w:pPr>
            <w:r w:rsidRPr="002305D2">
              <w:rPr>
                <w:szCs w:val="22"/>
              </w:rPr>
              <w:t>5.1</w:t>
            </w:r>
          </w:p>
        </w:tc>
      </w:tr>
    </w:tbl>
    <w:p w14:paraId="7787C4DF" w14:textId="77777777" w:rsidR="00235BB2" w:rsidRPr="002305D2" w:rsidRDefault="00235BB2" w:rsidP="00235BB2">
      <w:pPr>
        <w:pStyle w:val="SJIComments"/>
      </w:pPr>
      <w:r w:rsidRPr="002305D2">
        <w:t>Comment</w:t>
      </w:r>
    </w:p>
    <w:p w14:paraId="21449E59" w14:textId="47463F77" w:rsidR="009435D1" w:rsidRPr="00235BB2" w:rsidRDefault="00235BB2" w:rsidP="00235BB2">
      <w:pPr>
        <w:suppressAutoHyphens/>
        <w:spacing w:after="200" w:line="276" w:lineRule="auto"/>
      </w:pPr>
      <w:r w:rsidRPr="002305D2">
        <w:t>This instruction was adopted in 2013 [131 So. 3d 720] and was amended on September 5, 2025.</w:t>
      </w:r>
    </w:p>
    <w:sectPr w:rsidR="009435D1" w:rsidRPr="00235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60421D1"/>
    <w:multiLevelType w:val="hybridMultilevel"/>
    <w:tmpl w:val="9D30A84E"/>
    <w:lvl w:ilvl="0" w:tplc="2A0A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A26EBE"/>
    <w:multiLevelType w:val="hybridMultilevel"/>
    <w:tmpl w:val="9A5A02D6"/>
    <w:lvl w:ilvl="0" w:tplc="4ACE17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3D5198"/>
    <w:multiLevelType w:val="hybridMultilevel"/>
    <w:tmpl w:val="48123FCC"/>
    <w:lvl w:ilvl="0" w:tplc="C974DC82">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9F90B7F"/>
    <w:multiLevelType w:val="hybridMultilevel"/>
    <w:tmpl w:val="45448D92"/>
    <w:lvl w:ilvl="0" w:tplc="CDD8565E">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431215A"/>
    <w:multiLevelType w:val="multilevel"/>
    <w:tmpl w:val="FFFFFFFF"/>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44060154">
    <w:abstractNumId w:val="6"/>
  </w:num>
  <w:num w:numId="2" w16cid:durableId="289167647">
    <w:abstractNumId w:val="5"/>
  </w:num>
  <w:num w:numId="3" w16cid:durableId="1374500192">
    <w:abstractNumId w:val="0"/>
  </w:num>
  <w:num w:numId="4" w16cid:durableId="1933272030">
    <w:abstractNumId w:val="0"/>
  </w:num>
  <w:num w:numId="5" w16cid:durableId="209616881">
    <w:abstractNumId w:val="2"/>
  </w:num>
  <w:num w:numId="6" w16cid:durableId="598634687">
    <w:abstractNumId w:val="1"/>
  </w:num>
  <w:num w:numId="7" w16cid:durableId="1689871356">
    <w:abstractNumId w:val="3"/>
  </w:num>
  <w:num w:numId="8" w16cid:durableId="1256748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9B"/>
    <w:rsid w:val="00023117"/>
    <w:rsid w:val="000848D0"/>
    <w:rsid w:val="00093B4F"/>
    <w:rsid w:val="001D6C40"/>
    <w:rsid w:val="002305D2"/>
    <w:rsid w:val="002322EC"/>
    <w:rsid w:val="00235BB2"/>
    <w:rsid w:val="00276059"/>
    <w:rsid w:val="002939E9"/>
    <w:rsid w:val="002B15A0"/>
    <w:rsid w:val="002C6AD2"/>
    <w:rsid w:val="002F088A"/>
    <w:rsid w:val="003E05DE"/>
    <w:rsid w:val="004D438D"/>
    <w:rsid w:val="00533EEE"/>
    <w:rsid w:val="00546296"/>
    <w:rsid w:val="005525EC"/>
    <w:rsid w:val="00614D59"/>
    <w:rsid w:val="006320D9"/>
    <w:rsid w:val="00660F9B"/>
    <w:rsid w:val="00693A86"/>
    <w:rsid w:val="006D04D6"/>
    <w:rsid w:val="007306E0"/>
    <w:rsid w:val="007D1EBA"/>
    <w:rsid w:val="008C5959"/>
    <w:rsid w:val="008D2587"/>
    <w:rsid w:val="008F078A"/>
    <w:rsid w:val="009435D1"/>
    <w:rsid w:val="00996E03"/>
    <w:rsid w:val="009D0F4B"/>
    <w:rsid w:val="00AA7812"/>
    <w:rsid w:val="00AE2792"/>
    <w:rsid w:val="00AF007F"/>
    <w:rsid w:val="00B659D2"/>
    <w:rsid w:val="00C11D2A"/>
    <w:rsid w:val="00C201A0"/>
    <w:rsid w:val="00C27312"/>
    <w:rsid w:val="00C41C55"/>
    <w:rsid w:val="00CC01AC"/>
    <w:rsid w:val="00D718F0"/>
    <w:rsid w:val="00DB060A"/>
    <w:rsid w:val="00DF4C8E"/>
    <w:rsid w:val="00E03FBE"/>
    <w:rsid w:val="00E1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2B632"/>
  <w14:defaultImageDpi w14:val="0"/>
  <w15:docId w15:val="{C56C716B-3FDA-48B0-B059-30040217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9B"/>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660F9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60F9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60F9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60F9B"/>
    <w:pPr>
      <w:outlineLvl w:val="3"/>
    </w:pPr>
  </w:style>
  <w:style w:type="paragraph" w:styleId="Heading5">
    <w:name w:val="heading 5"/>
    <w:basedOn w:val="Normal"/>
    <w:next w:val="Normal"/>
    <w:link w:val="Heading5Char"/>
    <w:uiPriority w:val="9"/>
    <w:qFormat/>
    <w:rsid w:val="00660F9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60F9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60F9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60F9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60F9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0F9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60F9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60F9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60F9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60F9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60F9B"/>
    <w:rPr>
      <w:rFonts w:ascii="Times New Roman" w:hAnsi="Times New Roman" w:cs="Times New Roman"/>
      <w:b/>
      <w:bCs/>
    </w:rPr>
  </w:style>
  <w:style w:type="character" w:customStyle="1" w:styleId="Heading7Char">
    <w:name w:val="Heading 7 Char"/>
    <w:basedOn w:val="DefaultParagraphFont"/>
    <w:link w:val="Heading7"/>
    <w:uiPriority w:val="9"/>
    <w:locked/>
    <w:rsid w:val="00660F9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60F9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60F9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660F9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60F9B"/>
    <w:pPr>
      <w:tabs>
        <w:tab w:val="left" w:pos="720"/>
      </w:tabs>
      <w:suppressAutoHyphens/>
      <w:spacing w:after="0"/>
    </w:pPr>
    <w:rPr>
      <w:rFonts w:cs="Times New Roman"/>
      <w:i/>
      <w:iCs/>
      <w:szCs w:val="24"/>
    </w:rPr>
  </w:style>
  <w:style w:type="paragraph" w:customStyle="1" w:styleId="SJITableText">
    <w:name w:val="SJI Table Text"/>
    <w:basedOn w:val="Normal"/>
    <w:qFormat/>
    <w:rsid w:val="00660F9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60F9B"/>
    <w:pPr>
      <w:spacing w:before="220"/>
      <w:ind w:firstLine="0"/>
      <w:jc w:val="center"/>
    </w:pPr>
    <w:rPr>
      <w:rFonts w:cs="Courier New"/>
      <w:b/>
    </w:rPr>
  </w:style>
  <w:style w:type="table" w:customStyle="1" w:styleId="TableGrid1">
    <w:name w:val="Table Grid1"/>
    <w:basedOn w:val="TableNormal"/>
    <w:next w:val="TableGrid"/>
    <w:uiPriority w:val="99"/>
    <w:rsid w:val="00660F9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660F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660F9B"/>
    <w:pPr>
      <w:widowControl w:val="0"/>
      <w:autoSpaceDE w:val="0"/>
      <w:autoSpaceDN w:val="0"/>
      <w:adjustRightInd w:val="0"/>
      <w:ind w:left="1296" w:hanging="576"/>
    </w:pPr>
    <w:rPr>
      <w:rFonts w:cs="Times New Roman"/>
    </w:rPr>
  </w:style>
  <w:style w:type="character" w:customStyle="1" w:styleId="SJIBold">
    <w:name w:val="SJI Bold"/>
    <w:uiPriority w:val="1"/>
    <w:qFormat/>
    <w:rsid w:val="00660F9B"/>
    <w:rPr>
      <w:b/>
    </w:rPr>
  </w:style>
  <w:style w:type="paragraph" w:customStyle="1" w:styleId="SJIText">
    <w:name w:val="SJI Text"/>
    <w:basedOn w:val="Normal"/>
    <w:next w:val="Normal"/>
    <w:qFormat/>
    <w:rsid w:val="00660F9B"/>
    <w:rPr>
      <w:rFonts w:cs="Times New Roman"/>
    </w:rPr>
  </w:style>
  <w:style w:type="paragraph" w:customStyle="1" w:styleId="SJITableTitle">
    <w:name w:val="SJI Table Title"/>
    <w:basedOn w:val="Normal"/>
    <w:qFormat/>
    <w:rsid w:val="00660F9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60F9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60F9B"/>
    <w:pPr>
      <w:numPr>
        <w:numId w:val="4"/>
      </w:numPr>
    </w:pPr>
    <w:rPr>
      <w:rFonts w:cs="Times New Roman"/>
    </w:rPr>
  </w:style>
  <w:style w:type="paragraph" w:styleId="ListParagraph">
    <w:name w:val="List Paragraph"/>
    <w:basedOn w:val="Normal"/>
    <w:uiPriority w:val="34"/>
    <w:qFormat/>
    <w:rsid w:val="00660F9B"/>
    <w:pPr>
      <w:ind w:left="720"/>
    </w:pPr>
  </w:style>
  <w:style w:type="paragraph" w:customStyle="1" w:styleId="SJITableNotation">
    <w:name w:val="SJI Table Notation"/>
    <w:basedOn w:val="SJITableText"/>
    <w:qFormat/>
    <w:rsid w:val="00660F9B"/>
    <w:pPr>
      <w:spacing w:before="120" w:after="240"/>
    </w:pPr>
  </w:style>
  <w:style w:type="character" w:customStyle="1" w:styleId="SJIUnderline">
    <w:name w:val="SJI Underline"/>
    <w:uiPriority w:val="1"/>
    <w:qFormat/>
    <w:rsid w:val="00660F9B"/>
    <w:rPr>
      <w:rFonts w:ascii="Times New Roman" w:hAnsi="Times New Roman"/>
      <w:sz w:val="28"/>
      <w:u w:val="single"/>
    </w:rPr>
  </w:style>
  <w:style w:type="paragraph" w:styleId="Caption">
    <w:name w:val="caption"/>
    <w:basedOn w:val="Normal"/>
    <w:next w:val="Normal"/>
    <w:uiPriority w:val="35"/>
    <w:semiHidden/>
    <w:unhideWhenUsed/>
    <w:qFormat/>
    <w:rsid w:val="00660F9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60F9B"/>
    <w:pPr>
      <w:jc w:val="center"/>
    </w:pPr>
    <w:rPr>
      <w:rFonts w:cs="Times New Roman"/>
      <w:b/>
      <w:bCs/>
      <w:sz w:val="28"/>
      <w:szCs w:val="28"/>
    </w:rPr>
  </w:style>
  <w:style w:type="character" w:customStyle="1" w:styleId="TitleChar">
    <w:name w:val="Title Char"/>
    <w:basedOn w:val="DefaultParagraphFont"/>
    <w:link w:val="Title"/>
    <w:uiPriority w:val="10"/>
    <w:locked/>
    <w:rsid w:val="00660F9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60F9B"/>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660F9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60F9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60F9B"/>
    <w:rPr>
      <w:rFonts w:ascii="Bookman Old Style" w:hAnsi="Bookman Old Style" w:cs="Times New Roman"/>
      <w:color w:val="000000"/>
    </w:rPr>
  </w:style>
  <w:style w:type="paragraph" w:styleId="Quote">
    <w:name w:val="Quote"/>
    <w:basedOn w:val="Normal"/>
    <w:next w:val="Normal"/>
    <w:link w:val="QuoteChar"/>
    <w:uiPriority w:val="29"/>
    <w:qFormat/>
    <w:rsid w:val="00660F9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60F9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60F9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60F9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60F9B"/>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546296"/>
    <w:rPr>
      <w:color w:val="0563C1" w:themeColor="hyperlink"/>
      <w:u w:val="single"/>
    </w:rPr>
  </w:style>
  <w:style w:type="character" w:styleId="UnresolvedMention">
    <w:name w:val="Unresolved Mention"/>
    <w:basedOn w:val="DefaultParagraphFont"/>
    <w:uiPriority w:val="99"/>
    <w:semiHidden/>
    <w:unhideWhenUsed/>
    <w:rsid w:val="0054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9362">
      <w:bodyDiv w:val="1"/>
      <w:marLeft w:val="0"/>
      <w:marRight w:val="0"/>
      <w:marTop w:val="0"/>
      <w:marBottom w:val="0"/>
      <w:divBdr>
        <w:top w:val="none" w:sz="0" w:space="0" w:color="auto"/>
        <w:left w:val="none" w:sz="0" w:space="0" w:color="auto"/>
        <w:bottom w:val="none" w:sz="0" w:space="0" w:color="auto"/>
        <w:right w:val="none" w:sz="0" w:space="0" w:color="auto"/>
      </w:divBdr>
      <w:divsChild>
        <w:div w:id="2011982642">
          <w:marLeft w:val="0"/>
          <w:marRight w:val="0"/>
          <w:marTop w:val="0"/>
          <w:marBottom w:val="0"/>
          <w:divBdr>
            <w:top w:val="none" w:sz="0" w:space="0" w:color="auto"/>
            <w:left w:val="none" w:sz="0" w:space="0" w:color="auto"/>
            <w:bottom w:val="none" w:sz="0" w:space="0" w:color="auto"/>
            <w:right w:val="none" w:sz="0" w:space="0" w:color="auto"/>
          </w:divBdr>
        </w:div>
        <w:div w:id="2055957826">
          <w:marLeft w:val="0"/>
          <w:marRight w:val="0"/>
          <w:marTop w:val="0"/>
          <w:marBottom w:val="0"/>
          <w:divBdr>
            <w:top w:val="none" w:sz="0" w:space="0" w:color="auto"/>
            <w:left w:val="none" w:sz="0" w:space="0" w:color="auto"/>
            <w:bottom w:val="none" w:sz="0" w:space="0" w:color="auto"/>
            <w:right w:val="none" w:sz="0" w:space="0" w:color="auto"/>
          </w:divBdr>
        </w:div>
        <w:div w:id="37311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cp:lastPrinted>2025-05-27T16:32:00Z</cp:lastPrinted>
  <dcterms:created xsi:type="dcterms:W3CDTF">2025-09-05T19:11:00Z</dcterms:created>
  <dcterms:modified xsi:type="dcterms:W3CDTF">2025-09-08T14:04:00Z</dcterms:modified>
</cp:coreProperties>
</file>