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021FB" w14:textId="77777777" w:rsidR="00AC524D" w:rsidRPr="00AC524D" w:rsidRDefault="00AC524D" w:rsidP="00AC524D">
      <w:pPr>
        <w:spacing w:after="0" w:line="240" w:lineRule="auto"/>
        <w:jc w:val="center"/>
        <w:outlineLvl w:val="2"/>
        <w:rPr>
          <w:rFonts w:ascii="Bookman Old Style" w:eastAsiaTheme="majorEastAsia" w:hAnsi="Bookman Old Style" w:cs="Times New Roman"/>
          <w:b/>
          <w:bCs/>
          <w:iCs/>
          <w:caps/>
          <w:sz w:val="24"/>
          <w:szCs w:val="24"/>
        </w:rPr>
      </w:pPr>
      <w:r w:rsidRPr="00AC524D">
        <w:rPr>
          <w:rFonts w:ascii="Bookman Old Style" w:eastAsiaTheme="majorEastAsia" w:hAnsi="Bookman Old Style" w:cs="Times New Roman"/>
          <w:b/>
          <w:bCs/>
          <w:iCs/>
          <w:caps/>
          <w:sz w:val="24"/>
          <w:szCs w:val="24"/>
        </w:rPr>
        <w:t>20.23 INSURANCE FRAUD</w:t>
      </w:r>
    </w:p>
    <w:p w14:paraId="74846D0D" w14:textId="77777777" w:rsidR="00AC524D" w:rsidRPr="00AC524D" w:rsidRDefault="00AC524D" w:rsidP="00AC524D">
      <w:pPr>
        <w:spacing w:after="0" w:line="240" w:lineRule="auto"/>
        <w:jc w:val="center"/>
        <w:outlineLvl w:val="2"/>
        <w:rPr>
          <w:rFonts w:ascii="Bookman Old Style" w:eastAsiaTheme="majorEastAsia" w:hAnsi="Bookman Old Style" w:cs="Times New Roman"/>
          <w:b/>
          <w:bCs/>
          <w:iCs/>
          <w:caps/>
          <w:sz w:val="24"/>
          <w:szCs w:val="24"/>
        </w:rPr>
      </w:pPr>
      <w:r w:rsidRPr="00AC524D">
        <w:rPr>
          <w:rFonts w:ascii="Bookman Old Style" w:eastAsiaTheme="majorEastAsia" w:hAnsi="Bookman Old Style" w:cs="Times New Roman"/>
          <w:b/>
          <w:bCs/>
          <w:iCs/>
          <w:sz w:val="24"/>
          <w:szCs w:val="24"/>
        </w:rPr>
        <w:t xml:space="preserve">(Knowing </w:t>
      </w:r>
      <w:proofErr w:type="gramStart"/>
      <w:r w:rsidRPr="00AC524D">
        <w:rPr>
          <w:rFonts w:ascii="Bookman Old Style" w:eastAsiaTheme="majorEastAsia" w:hAnsi="Bookman Old Style" w:cs="Times New Roman"/>
          <w:b/>
          <w:bCs/>
          <w:iCs/>
          <w:sz w:val="24"/>
          <w:szCs w:val="24"/>
        </w:rPr>
        <w:t>Material</w:t>
      </w:r>
      <w:proofErr w:type="gramEnd"/>
      <w:r w:rsidRPr="00AC524D">
        <w:rPr>
          <w:rFonts w:ascii="Bookman Old Style" w:eastAsiaTheme="majorEastAsia" w:hAnsi="Bookman Old Style" w:cs="Times New Roman"/>
          <w:b/>
          <w:bCs/>
          <w:iCs/>
          <w:sz w:val="24"/>
          <w:szCs w:val="24"/>
        </w:rPr>
        <w:t xml:space="preserve"> False Statement in Support of a Claim)</w:t>
      </w:r>
    </w:p>
    <w:p w14:paraId="175887E2" w14:textId="77777777" w:rsidR="00AC524D" w:rsidRPr="00AC524D" w:rsidRDefault="00AC524D" w:rsidP="00AC524D">
      <w:pPr>
        <w:spacing w:after="240" w:line="240" w:lineRule="auto"/>
        <w:jc w:val="center"/>
        <w:rPr>
          <w:rFonts w:ascii="Bookman Old Style" w:eastAsia="Times New Roman" w:hAnsi="Bookman Old Style" w:cs="Times New Roman"/>
          <w:sz w:val="24"/>
          <w:szCs w:val="24"/>
        </w:rPr>
      </w:pPr>
      <w:r w:rsidRPr="00AC524D">
        <w:rPr>
          <w:rFonts w:ascii="Bookman Old Style" w:eastAsia="Times New Roman" w:hAnsi="Bookman Old Style" w:cs="Times New Roman"/>
          <w:sz w:val="24"/>
          <w:szCs w:val="24"/>
        </w:rPr>
        <w:t>§ 817.234(1)(a)1., Fla. Stat. or § 817.234(1)(a)2., Fla. Stat.</w:t>
      </w:r>
    </w:p>
    <w:p w14:paraId="3A619BD4" w14:textId="77777777" w:rsidR="00AC524D" w:rsidRPr="00AC524D" w:rsidRDefault="00AC524D" w:rsidP="00AC524D">
      <w:pPr>
        <w:spacing w:after="220"/>
        <w:ind w:firstLine="720"/>
        <w:rPr>
          <w:rFonts w:ascii="Bookman Old Style" w:eastAsia="Times New Roman" w:hAnsi="Bookman Old Style" w:cs="Calibri"/>
          <w:b/>
          <w:bCs/>
        </w:rPr>
      </w:pPr>
      <w:r w:rsidRPr="00AC524D">
        <w:rPr>
          <w:rFonts w:ascii="Bookman Old Style" w:eastAsia="Times New Roman" w:hAnsi="Bookman Old Style" w:cs="Calibri"/>
          <w:b/>
          <w:bCs/>
        </w:rPr>
        <w:t>To prove the crime of Insurance Fraud, the State must prove the following four elements beyond a reasonable doubt:</w:t>
      </w:r>
    </w:p>
    <w:p w14:paraId="4DA3ECBB" w14:textId="77777777" w:rsidR="00AC524D" w:rsidRPr="00AC524D" w:rsidRDefault="00AC524D" w:rsidP="00AC524D">
      <w:pPr>
        <w:tabs>
          <w:tab w:val="left" w:pos="720"/>
        </w:tabs>
        <w:suppressAutoHyphens/>
        <w:spacing w:after="0"/>
        <w:ind w:firstLine="720"/>
        <w:rPr>
          <w:rFonts w:ascii="Bookman Old Style" w:eastAsia="Times New Roman" w:hAnsi="Bookman Old Style" w:cs="Times New Roman"/>
          <w:b/>
          <w:bCs/>
          <w:i/>
          <w:iCs/>
          <w:szCs w:val="24"/>
        </w:rPr>
      </w:pPr>
      <w:r w:rsidRPr="00AC524D">
        <w:rPr>
          <w:rFonts w:ascii="Bookman Old Style" w:eastAsia="Times New Roman" w:hAnsi="Bookman Old Style" w:cs="Times New Roman"/>
          <w:i/>
          <w:iCs/>
          <w:szCs w:val="24"/>
        </w:rPr>
        <w:t xml:space="preserve">Give 1a or 1b or both as applicable. </w:t>
      </w:r>
    </w:p>
    <w:p w14:paraId="24BD9E2C" w14:textId="77777777" w:rsidR="00AC524D" w:rsidRPr="00AC524D" w:rsidRDefault="00AC524D" w:rsidP="00AC524D">
      <w:pPr>
        <w:numPr>
          <w:ilvl w:val="0"/>
          <w:numId w:val="10"/>
        </w:numPr>
        <w:spacing w:after="220"/>
        <w:ind w:left="1296" w:hanging="576"/>
        <w:rPr>
          <w:rFonts w:ascii="Bookman Old Style" w:eastAsia="Times New Roman" w:hAnsi="Bookman Old Style" w:cs="Calibri"/>
          <w:b/>
          <w:bCs/>
        </w:rPr>
      </w:pPr>
      <w:r w:rsidRPr="00AC524D">
        <w:rPr>
          <w:rFonts w:ascii="Bookman Old Style" w:eastAsia="Times New Roman" w:hAnsi="Bookman Old Style" w:cs="Calibri"/>
          <w:color w:val="000000"/>
        </w:rPr>
        <w:t>(</w:t>
      </w:r>
      <w:r w:rsidRPr="00AC524D">
        <w:rPr>
          <w:rFonts w:ascii="Bookman Old Style" w:eastAsia="Times New Roman" w:hAnsi="Bookman Old Style" w:cs="Calibri"/>
        </w:rPr>
        <w:t>Defendant)</w:t>
      </w:r>
      <w:r w:rsidRPr="00AC524D">
        <w:rPr>
          <w:rFonts w:ascii="Bookman Old Style" w:eastAsia="Times New Roman" w:hAnsi="Bookman Old Style" w:cs="Calibri"/>
          <w:b/>
          <w:bCs/>
        </w:rPr>
        <w:t xml:space="preserve"> </w:t>
      </w:r>
    </w:p>
    <w:p w14:paraId="1969C877" w14:textId="77777777" w:rsidR="00AC524D" w:rsidRPr="00AC524D" w:rsidRDefault="00AC524D" w:rsidP="00AC524D">
      <w:pPr>
        <w:numPr>
          <w:ilvl w:val="1"/>
          <w:numId w:val="10"/>
        </w:numPr>
        <w:spacing w:after="220"/>
        <w:rPr>
          <w:rFonts w:ascii="Bookman Old Style" w:eastAsia="Times New Roman" w:hAnsi="Bookman Old Style" w:cs="Calibri"/>
          <w:b/>
          <w:bCs/>
        </w:rPr>
      </w:pPr>
      <w:r w:rsidRPr="00AC524D">
        <w:rPr>
          <w:rFonts w:ascii="Bookman Old Style" w:eastAsia="Times New Roman" w:hAnsi="Bookman Old Style" w:cs="Calibri"/>
          <w:b/>
          <w:bCs/>
        </w:rPr>
        <w:t>presented or caused to be presented a written or oral statement to an insurer.</w:t>
      </w:r>
    </w:p>
    <w:p w14:paraId="0A3C45D7" w14:textId="77777777" w:rsidR="00AC524D" w:rsidRPr="00AC524D" w:rsidRDefault="00AC524D" w:rsidP="00AC524D">
      <w:pPr>
        <w:numPr>
          <w:ilvl w:val="1"/>
          <w:numId w:val="10"/>
        </w:numPr>
        <w:spacing w:after="220"/>
        <w:rPr>
          <w:rFonts w:ascii="Bookman Old Style" w:eastAsia="Times New Roman" w:hAnsi="Bookman Old Style" w:cs="Calibri"/>
          <w:b/>
          <w:bCs/>
        </w:rPr>
      </w:pPr>
      <w:r w:rsidRPr="00AC524D">
        <w:rPr>
          <w:rFonts w:ascii="Bookman Old Style" w:eastAsia="Times New Roman" w:hAnsi="Bookman Old Style" w:cs="Calibri"/>
          <w:b/>
          <w:bCs/>
        </w:rPr>
        <w:t xml:space="preserve">prepared or made a written or oral statement that [he] [she] intended to be presented to an insurer. </w:t>
      </w:r>
    </w:p>
    <w:p w14:paraId="454FFCF5" w14:textId="77777777" w:rsidR="00AC524D" w:rsidRPr="00AC524D" w:rsidRDefault="00AC524D" w:rsidP="00AC524D">
      <w:pPr>
        <w:numPr>
          <w:ilvl w:val="0"/>
          <w:numId w:val="10"/>
        </w:numPr>
        <w:spacing w:after="220"/>
        <w:ind w:left="1296" w:hanging="576"/>
        <w:rPr>
          <w:rFonts w:ascii="Bookman Old Style" w:eastAsia="Times New Roman" w:hAnsi="Bookman Old Style" w:cs="Calibri"/>
          <w:b/>
          <w:bCs/>
        </w:rPr>
      </w:pPr>
      <w:r w:rsidRPr="00AC524D">
        <w:rPr>
          <w:rFonts w:ascii="Bookman Old Style" w:eastAsia="Times New Roman" w:hAnsi="Bookman Old Style" w:cs="Calibri"/>
          <w:b/>
          <w:bCs/>
        </w:rPr>
        <w:t>The written or oral statement was [a part of or in support of] [or] [in connection with*] a claim for payment [or other benefit] pursuant to an insurance policy [or a health maintenance organization subscriber or provider contract].</w:t>
      </w:r>
    </w:p>
    <w:p w14:paraId="28A81128" w14:textId="77777777" w:rsidR="00AC524D" w:rsidRPr="00AC524D" w:rsidRDefault="00AC524D" w:rsidP="00AC524D">
      <w:pPr>
        <w:numPr>
          <w:ilvl w:val="0"/>
          <w:numId w:val="10"/>
        </w:numPr>
        <w:spacing w:after="220"/>
        <w:ind w:left="1296" w:hanging="576"/>
        <w:rPr>
          <w:rFonts w:ascii="Bookman Old Style" w:eastAsia="Times New Roman" w:hAnsi="Bookman Old Style" w:cs="Calibri"/>
          <w:b/>
          <w:bCs/>
        </w:rPr>
      </w:pPr>
      <w:r w:rsidRPr="00AC524D">
        <w:rPr>
          <w:rFonts w:ascii="Bookman Old Style" w:eastAsia="Times New Roman" w:hAnsi="Bookman Old Style" w:cs="Calibri"/>
        </w:rPr>
        <w:t>(Defendant)</w:t>
      </w:r>
      <w:r w:rsidRPr="00AC524D">
        <w:rPr>
          <w:rFonts w:ascii="Bookman Old Style" w:eastAsia="Times New Roman" w:hAnsi="Bookman Old Style" w:cs="Calibri"/>
          <w:b/>
          <w:bCs/>
        </w:rPr>
        <w:t xml:space="preserve"> did so knowing the written or oral statement contained false, incomplete, or misleading information concerning any fact or thing material to the claim.  </w:t>
      </w:r>
    </w:p>
    <w:p w14:paraId="52A6F051" w14:textId="77777777" w:rsidR="00AC524D" w:rsidRPr="00AC524D" w:rsidRDefault="00AC524D" w:rsidP="00AC524D">
      <w:pPr>
        <w:numPr>
          <w:ilvl w:val="0"/>
          <w:numId w:val="10"/>
        </w:numPr>
        <w:spacing w:after="220"/>
        <w:ind w:left="1296" w:hanging="576"/>
        <w:rPr>
          <w:rFonts w:ascii="Bookman Old Style" w:eastAsia="Times New Roman" w:hAnsi="Bookman Old Style" w:cs="Calibri"/>
          <w:b/>
          <w:bCs/>
        </w:rPr>
      </w:pPr>
      <w:r w:rsidRPr="00AC524D">
        <w:rPr>
          <w:rFonts w:ascii="Bookman Old Style" w:eastAsia="Times New Roman" w:hAnsi="Bookman Old Style" w:cs="Calibri"/>
        </w:rPr>
        <w:t>(Defendant)</w:t>
      </w:r>
      <w:r w:rsidRPr="00AC524D">
        <w:rPr>
          <w:rFonts w:ascii="Bookman Old Style" w:eastAsia="Times New Roman" w:hAnsi="Bookman Old Style" w:cs="Calibri"/>
          <w:b/>
          <w:bCs/>
        </w:rPr>
        <w:t xml:space="preserve"> did so with the intent to injure, defraud, or deceive the insurer. </w:t>
      </w:r>
    </w:p>
    <w:p w14:paraId="695E2386" w14:textId="77777777" w:rsidR="00AC524D" w:rsidRPr="00AC524D" w:rsidRDefault="00AC524D" w:rsidP="00AC524D">
      <w:pPr>
        <w:spacing w:after="220"/>
        <w:ind w:firstLine="720"/>
        <w:rPr>
          <w:rFonts w:ascii="Bookman Old Style" w:eastAsia="Times New Roman" w:hAnsi="Bookman Old Style" w:cs="Calibri"/>
          <w:b/>
          <w:bCs/>
          <w:spacing w:val="-4"/>
        </w:rPr>
      </w:pPr>
      <w:r w:rsidRPr="00AC524D">
        <w:rPr>
          <w:rFonts w:ascii="Bookman Old Style" w:eastAsia="Times New Roman" w:hAnsi="Bookman Old Style" w:cs="Calibri"/>
          <w:b/>
          <w:bCs/>
        </w:rPr>
        <w:t>The intent with which an act is done is an operation of the mind and, therefore, is not always capable of direct and positive proof. It may be established by circumstantial evidence like any other fact in a case.</w:t>
      </w:r>
    </w:p>
    <w:p w14:paraId="5B85AC30" w14:textId="77777777" w:rsidR="00AC524D" w:rsidRPr="00AC524D" w:rsidRDefault="00AC524D" w:rsidP="00AC524D">
      <w:pPr>
        <w:tabs>
          <w:tab w:val="left" w:pos="720"/>
        </w:tabs>
        <w:suppressAutoHyphens/>
        <w:spacing w:after="0"/>
        <w:ind w:firstLine="720"/>
        <w:rPr>
          <w:rFonts w:ascii="Bookman Old Style" w:eastAsia="Times New Roman" w:hAnsi="Bookman Old Style" w:cs="Times New Roman"/>
          <w:i/>
          <w:iCs/>
          <w:szCs w:val="24"/>
        </w:rPr>
      </w:pPr>
      <w:r w:rsidRPr="00AC524D">
        <w:rPr>
          <w:rFonts w:ascii="Bookman Old Style" w:eastAsia="Times New Roman" w:hAnsi="Bookman Old Style" w:cs="Times New Roman"/>
          <w:i/>
          <w:iCs/>
          <w:szCs w:val="24"/>
        </w:rPr>
        <w:t xml:space="preserve">Definitions. </w:t>
      </w:r>
    </w:p>
    <w:p w14:paraId="322B857B" w14:textId="77777777" w:rsidR="00AC524D" w:rsidRPr="00AC524D" w:rsidRDefault="00AC524D" w:rsidP="00AC524D">
      <w:pPr>
        <w:spacing w:after="220"/>
        <w:ind w:firstLine="720"/>
        <w:rPr>
          <w:rFonts w:ascii="Bookman Old Style" w:eastAsia="Times New Roman" w:hAnsi="Bookman Old Style" w:cs="Calibri"/>
          <w:b/>
          <w:bCs/>
        </w:rPr>
      </w:pPr>
      <w:r w:rsidRPr="00AC524D">
        <w:rPr>
          <w:rFonts w:ascii="Bookman Old Style" w:eastAsia="Times New Roman" w:hAnsi="Bookman Old Style" w:cs="Calibri"/>
          <w:b/>
          <w:bCs/>
        </w:rPr>
        <w:t>“Statement” includes, but is not limited to, any [notice] [statement] [proof of loss] [bill of lading] [invoice] [account] [estimate of property damages] [bill for services] [diagnosis] [prescription] [hospital or doctor records] [X ray], [test result] [or other evidence of loss, injury, or expense].</w:t>
      </w:r>
    </w:p>
    <w:p w14:paraId="4AAC8391" w14:textId="77777777" w:rsidR="00AC524D" w:rsidRPr="00AC524D" w:rsidRDefault="00AC524D" w:rsidP="00AC524D">
      <w:pPr>
        <w:spacing w:after="220"/>
        <w:ind w:firstLine="720"/>
        <w:rPr>
          <w:rFonts w:ascii="Bookman Old Style" w:eastAsia="Times New Roman" w:hAnsi="Bookman Old Style" w:cs="Calibri"/>
          <w:b/>
          <w:bCs/>
        </w:rPr>
      </w:pPr>
      <w:r w:rsidRPr="00AC524D">
        <w:rPr>
          <w:rFonts w:ascii="Bookman Old Style" w:eastAsia="Times New Roman" w:hAnsi="Bookman Old Style" w:cs="Calibri"/>
          <w:b/>
          <w:bCs/>
        </w:rPr>
        <w:t>“Insurer” means any insurer, health maintenance organization, self-insurer, self-insurance fund, or similar entity or person regulated under chapter 440 or chapter 641 or by the Office of Insurance Regulation under the Florida Insurance Code.</w:t>
      </w:r>
    </w:p>
    <w:p w14:paraId="5740413E" w14:textId="77777777" w:rsidR="00AC524D" w:rsidRPr="00AC524D" w:rsidRDefault="00AC524D" w:rsidP="00AC524D">
      <w:pPr>
        <w:spacing w:after="220"/>
        <w:ind w:firstLine="720"/>
        <w:rPr>
          <w:rFonts w:ascii="Bookman Old Style" w:eastAsia="Times New Roman" w:hAnsi="Bookman Old Style" w:cs="Calibri"/>
          <w:b/>
          <w:bCs/>
        </w:rPr>
      </w:pPr>
      <w:r w:rsidRPr="00AC524D">
        <w:rPr>
          <w:rFonts w:ascii="Bookman Old Style" w:eastAsia="Times New Roman" w:hAnsi="Bookman Old Style" w:cs="Calibri"/>
          <w:b/>
          <w:bCs/>
        </w:rPr>
        <w:t xml:space="preserve">“Material” means a fact a reasonable person would use to decide whether to do or not to do something. A fact is material if it has the capacity or natural tendency to influence a person’s decision.  </w:t>
      </w:r>
    </w:p>
    <w:p w14:paraId="5713D31F" w14:textId="77777777" w:rsidR="00AC524D" w:rsidRPr="00AC524D" w:rsidRDefault="00AC524D" w:rsidP="00AC524D">
      <w:pPr>
        <w:spacing w:after="220"/>
        <w:ind w:firstLine="720"/>
        <w:rPr>
          <w:rFonts w:ascii="Bookman Old Style" w:eastAsia="Times New Roman" w:hAnsi="Bookman Old Style" w:cs="Calibri"/>
          <w:b/>
          <w:bCs/>
        </w:rPr>
      </w:pPr>
      <w:r w:rsidRPr="00AC524D">
        <w:rPr>
          <w:rFonts w:ascii="Bookman Old Style" w:eastAsia="Times New Roman" w:hAnsi="Bookman Old Style" w:cs="Calibri"/>
          <w:b/>
          <w:bCs/>
        </w:rPr>
        <w:lastRenderedPageBreak/>
        <w:t xml:space="preserve">If you find the defendant guilty of Insurance Fraud, you must determine whether the State proved beyond a reasonable doubt that the value of the property involved was: </w:t>
      </w:r>
    </w:p>
    <w:p w14:paraId="2E971FCF" w14:textId="77777777" w:rsidR="00AC524D" w:rsidRPr="00AC524D" w:rsidRDefault="00AC524D" w:rsidP="00AC524D">
      <w:pPr>
        <w:numPr>
          <w:ilvl w:val="0"/>
          <w:numId w:val="11"/>
        </w:numPr>
        <w:spacing w:after="120"/>
        <w:rPr>
          <w:rFonts w:ascii="Bookman Old Style" w:eastAsia="Times New Roman" w:hAnsi="Bookman Old Style" w:cs="Calibri"/>
          <w:b/>
          <w:bCs/>
        </w:rPr>
      </w:pPr>
      <w:r w:rsidRPr="00AC524D">
        <w:rPr>
          <w:rFonts w:ascii="Bookman Old Style" w:eastAsia="Times New Roman" w:hAnsi="Bookman Old Style" w:cs="Calibri"/>
          <w:b/>
          <w:bCs/>
        </w:rPr>
        <w:t>$100,000 or more.</w:t>
      </w:r>
    </w:p>
    <w:p w14:paraId="76AC0FFA" w14:textId="77777777" w:rsidR="00AC524D" w:rsidRPr="00AC524D" w:rsidRDefault="00AC524D" w:rsidP="00AC524D">
      <w:pPr>
        <w:numPr>
          <w:ilvl w:val="0"/>
          <w:numId w:val="11"/>
        </w:numPr>
        <w:spacing w:after="120"/>
        <w:rPr>
          <w:rFonts w:ascii="Bookman Old Style" w:eastAsia="Times New Roman" w:hAnsi="Bookman Old Style" w:cs="Calibri"/>
          <w:b/>
          <w:bCs/>
        </w:rPr>
      </w:pPr>
      <w:r w:rsidRPr="00AC524D">
        <w:rPr>
          <w:rFonts w:ascii="Bookman Old Style" w:eastAsia="Times New Roman" w:hAnsi="Bookman Old Style" w:cs="Calibri"/>
          <w:b/>
          <w:bCs/>
        </w:rPr>
        <w:t>$20,000 or more but less than $100,000.</w:t>
      </w:r>
    </w:p>
    <w:p w14:paraId="41EDEA79" w14:textId="77777777" w:rsidR="00AC524D" w:rsidRPr="00AC524D" w:rsidRDefault="00AC524D" w:rsidP="00AC524D">
      <w:pPr>
        <w:numPr>
          <w:ilvl w:val="0"/>
          <w:numId w:val="11"/>
        </w:numPr>
        <w:spacing w:after="240"/>
        <w:rPr>
          <w:rFonts w:ascii="Bookman Old Style" w:eastAsia="Times New Roman" w:hAnsi="Bookman Old Style" w:cs="Calibri"/>
          <w:b/>
          <w:bCs/>
        </w:rPr>
      </w:pPr>
      <w:r w:rsidRPr="00AC524D">
        <w:rPr>
          <w:rFonts w:ascii="Bookman Old Style" w:eastAsia="Times New Roman" w:hAnsi="Bookman Old Style" w:cs="Calibri"/>
          <w:b/>
          <w:bCs/>
        </w:rPr>
        <w:t xml:space="preserve">less than $20,000 </w:t>
      </w:r>
    </w:p>
    <w:p w14:paraId="5F48F926" w14:textId="77777777" w:rsidR="00AC524D" w:rsidRPr="00AC524D" w:rsidRDefault="00AC524D" w:rsidP="00AC524D">
      <w:pPr>
        <w:tabs>
          <w:tab w:val="left" w:pos="720"/>
        </w:tabs>
        <w:suppressAutoHyphens/>
        <w:spacing w:after="0"/>
        <w:ind w:firstLine="720"/>
        <w:rPr>
          <w:rFonts w:ascii="Bookman Old Style" w:eastAsia="Times New Roman" w:hAnsi="Bookman Old Style" w:cs="Times New Roman"/>
          <w:i/>
          <w:iCs/>
          <w:szCs w:val="24"/>
        </w:rPr>
      </w:pPr>
      <w:bookmarkStart w:id="0" w:name="_Hlk157420163"/>
      <w:r w:rsidRPr="00AC524D">
        <w:rPr>
          <w:rFonts w:ascii="Bookman Old Style" w:eastAsia="Times New Roman" w:hAnsi="Bookman Old Style" w:cs="Times New Roman"/>
          <w:i/>
          <w:iCs/>
          <w:szCs w:val="24"/>
        </w:rPr>
        <w:t>§ 812.012, Fla. Stat.</w:t>
      </w:r>
    </w:p>
    <w:p w14:paraId="0D8B14CE" w14:textId="77777777" w:rsidR="00AC524D" w:rsidRPr="00AC524D" w:rsidRDefault="00AC524D" w:rsidP="00AC524D">
      <w:pPr>
        <w:spacing w:after="220"/>
        <w:ind w:firstLine="720"/>
        <w:rPr>
          <w:rFonts w:ascii="Bookman Old Style" w:eastAsia="Times New Roman" w:hAnsi="Bookman Old Style" w:cs="Calibri"/>
          <w:b/>
          <w:bCs/>
        </w:rPr>
      </w:pPr>
      <w:r w:rsidRPr="00AC524D">
        <w:rPr>
          <w:rFonts w:ascii="Bookman Old Style" w:eastAsia="Times New Roman" w:hAnsi="Bookman Old Style" w:cs="Calibri"/>
          <w:b/>
          <w:bCs/>
        </w:rPr>
        <w:t>“Property” means anything of value, and includes real property, including things growing on, affixed to and found in land; and tangible or intangible personal property, including rights, privileges, interests and claims; and services.</w:t>
      </w:r>
    </w:p>
    <w:p w14:paraId="2BA9C8D3" w14:textId="77777777" w:rsidR="00AC524D" w:rsidRPr="00AC524D" w:rsidRDefault="00AC524D" w:rsidP="00AC524D">
      <w:pPr>
        <w:spacing w:after="220"/>
        <w:ind w:firstLine="720"/>
        <w:rPr>
          <w:rFonts w:ascii="Bookman Old Style" w:eastAsia="Times New Roman" w:hAnsi="Bookman Old Style" w:cs="Calibri"/>
          <w:b/>
          <w:bCs/>
        </w:rPr>
      </w:pPr>
      <w:r w:rsidRPr="00AC524D">
        <w:rPr>
          <w:rFonts w:ascii="Bookman Old Style" w:eastAsia="Times New Roman" w:hAnsi="Bookman Old Style" w:cs="Calibri"/>
          <w:b/>
          <w:bCs/>
        </w:rPr>
        <w:t xml:space="preserve">“Value” means the market value of the property at the time and place of the offense, or if that value cannot be satisfactorily ascertained, the cost of replacement of the property within a reasonable time after the offense.  </w:t>
      </w:r>
    </w:p>
    <w:p w14:paraId="2B8A2404" w14:textId="77777777" w:rsidR="00AC524D" w:rsidRPr="00AC524D" w:rsidRDefault="00AC524D" w:rsidP="00AC524D">
      <w:pPr>
        <w:spacing w:after="220"/>
        <w:ind w:firstLine="720"/>
        <w:rPr>
          <w:rFonts w:ascii="Bookman Old Style" w:eastAsia="Times New Roman" w:hAnsi="Bookman Old Style" w:cs="Calibri"/>
          <w:b/>
          <w:bCs/>
        </w:rPr>
      </w:pPr>
      <w:r w:rsidRPr="00AC524D">
        <w:rPr>
          <w:rFonts w:ascii="Bookman Old Style" w:eastAsia="Times New Roman" w:hAnsi="Bookman Old Style" w:cs="Calibri"/>
          <w:b/>
          <w:bCs/>
        </w:rPr>
        <w:t>In the case of a written instrument that does not have a readily ascertainable market value, such as a check, draft, or promissory note, the value is the amount due or collectible, or is, in the case of any other instrument that creates, releases, discharges or otherwise affects any valuable legal right, privilege, or obligation, the greatest amount of economic loss that the owner of the instrument might reasonably suffer by virtue of the loss of the instrument.</w:t>
      </w:r>
    </w:p>
    <w:p w14:paraId="6D946D5D" w14:textId="77777777" w:rsidR="00AC524D" w:rsidRPr="00AC524D" w:rsidRDefault="00AC524D" w:rsidP="00AC524D">
      <w:pPr>
        <w:spacing w:after="220"/>
        <w:ind w:firstLine="720"/>
        <w:rPr>
          <w:rFonts w:ascii="Bookman Old Style" w:eastAsia="Times New Roman" w:hAnsi="Bookman Old Style" w:cs="Calibri"/>
          <w:b/>
          <w:bCs/>
        </w:rPr>
      </w:pPr>
      <w:r w:rsidRPr="00AC524D">
        <w:rPr>
          <w:rFonts w:ascii="Bookman Old Style" w:eastAsia="Times New Roman" w:hAnsi="Bookman Old Style" w:cs="Calibri"/>
          <w:b/>
          <w:bCs/>
        </w:rPr>
        <w:t xml:space="preserve">If the value of the property cannot be ascertained, you should attempt to determine a minimum value.  If you cannot determine the minimum value, you must find the value is less than $100. </w:t>
      </w:r>
    </w:p>
    <w:p w14:paraId="723486A9" w14:textId="77777777" w:rsidR="00AC524D" w:rsidRPr="00AC524D" w:rsidRDefault="00AC524D" w:rsidP="00AC524D">
      <w:pPr>
        <w:spacing w:after="220"/>
        <w:ind w:firstLine="720"/>
        <w:rPr>
          <w:rFonts w:ascii="Bookman Old Style" w:eastAsia="Times New Roman" w:hAnsi="Bookman Old Style" w:cs="Calibri"/>
          <w:b/>
          <w:bCs/>
        </w:rPr>
      </w:pPr>
      <w:r w:rsidRPr="00AC524D">
        <w:rPr>
          <w:rFonts w:ascii="Bookman Old Style" w:eastAsia="Times New Roman" w:hAnsi="Bookman Old Style" w:cs="Calibri"/>
          <w:b/>
          <w:bCs/>
        </w:rPr>
        <w:t>Amounts of value of separate properties pursuant to one scheme or course of conduct may be totaled.</w:t>
      </w:r>
    </w:p>
    <w:bookmarkEnd w:id="0"/>
    <w:p w14:paraId="641F0797" w14:textId="77777777" w:rsidR="00AC524D" w:rsidRPr="00AC524D" w:rsidRDefault="00AC524D" w:rsidP="00AC524D">
      <w:pPr>
        <w:spacing w:before="220" w:after="220"/>
        <w:jc w:val="center"/>
        <w:rPr>
          <w:rFonts w:ascii="Bookman Old Style" w:eastAsia="Times New Roman" w:hAnsi="Bookman Old Style" w:cs="Courier New"/>
          <w:b/>
        </w:rPr>
      </w:pPr>
      <w:r w:rsidRPr="00AC524D">
        <w:rPr>
          <w:rFonts w:ascii="Bookman Old Style" w:eastAsia="Times New Roman" w:hAnsi="Bookman Old Style" w:cs="Courier New"/>
          <w:b/>
        </w:rPr>
        <w:t>Lesser Included Offense</w:t>
      </w:r>
    </w:p>
    <w:p w14:paraId="157311FC" w14:textId="77777777" w:rsidR="00AC524D" w:rsidRPr="00AC524D" w:rsidRDefault="00AC524D" w:rsidP="00AC524D">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jc w:val="center"/>
        <w:outlineLvl w:val="3"/>
        <w:rPr>
          <w:rFonts w:ascii="Bookman Old Style" w:eastAsia="Times New Roman" w:hAnsi="Bookman Old Style" w:cs="Times New Roman"/>
          <w:b/>
          <w:bCs/>
          <w:caps/>
        </w:rPr>
      </w:pPr>
      <w:bookmarkStart w:id="1" w:name="_Toc109650721"/>
      <w:r w:rsidRPr="00AC524D">
        <w:rPr>
          <w:rFonts w:ascii="Bookman Old Style" w:eastAsia="Times New Roman" w:hAnsi="Bookman Old Style" w:cs="Times New Roman"/>
          <w:b/>
          <w:bCs/>
          <w:caps/>
        </w:rPr>
        <w:t>INSURANCE FRAUD — 817.234(1)</w:t>
      </w:r>
      <w:bookmarkEnd w:id="1"/>
      <w:r w:rsidRPr="00AC524D">
        <w:rPr>
          <w:rFonts w:ascii="Bookman Old Style" w:eastAsia="Times New Roman" w:hAnsi="Bookman Old Style" w:cs="Times New Roman"/>
          <w:b/>
          <w:bCs/>
          <w:caps/>
        </w:rPr>
        <w:t>(</w:t>
      </w:r>
      <w:r w:rsidRPr="00AC524D">
        <w:rPr>
          <w:rFonts w:ascii="Bookman Old Style" w:eastAsia="Times New Roman" w:hAnsi="Bookman Old Style" w:cs="Times New Roman"/>
          <w:b/>
          <w:bCs/>
        </w:rPr>
        <w:t>a</w:t>
      </w:r>
      <w:r w:rsidRPr="00AC524D">
        <w:rPr>
          <w:rFonts w:ascii="Bookman Old Style" w:eastAsia="Times New Roman" w:hAnsi="Bookman Old Style" w:cs="Times New Roman"/>
          <w:b/>
          <w:bCs/>
          <w:caps/>
        </w:rPr>
        <w:t xml:space="preserve">)  </w:t>
      </w:r>
    </w:p>
    <w:tbl>
      <w:tblPr>
        <w:tblStyle w:val="TableGrid1"/>
        <w:tblW w:w="5000" w:type="pct"/>
        <w:tblLook w:val="0020" w:firstRow="1" w:lastRow="0" w:firstColumn="0" w:lastColumn="0" w:noHBand="0" w:noVBand="0"/>
      </w:tblPr>
      <w:tblGrid>
        <w:gridCol w:w="2991"/>
        <w:gridCol w:w="2992"/>
        <w:gridCol w:w="1964"/>
        <w:gridCol w:w="1403"/>
      </w:tblGrid>
      <w:tr w:rsidR="00AC524D" w:rsidRPr="00AC524D" w14:paraId="11CF1937" w14:textId="77777777" w:rsidTr="002314EF">
        <w:trPr>
          <w:cnfStyle w:val="100000000000" w:firstRow="1" w:lastRow="0" w:firstColumn="0" w:lastColumn="0" w:oddVBand="0" w:evenVBand="0" w:oddHBand="0" w:evenHBand="0" w:firstRowFirstColumn="0" w:firstRowLastColumn="0" w:lastRowFirstColumn="0" w:lastRowLastColumn="0"/>
        </w:trPr>
        <w:tc>
          <w:tcPr>
            <w:tcW w:w="1599" w:type="pct"/>
          </w:tcPr>
          <w:p w14:paraId="7A85BA20" w14:textId="77777777" w:rsidR="00AC524D" w:rsidRPr="00AC524D" w:rsidRDefault="00AC524D" w:rsidP="00AC524D">
            <w:pPr>
              <w:rPr>
                <w:bCs/>
              </w:rPr>
            </w:pPr>
            <w:r w:rsidRPr="00AC524D">
              <w:rPr>
                <w:bCs/>
              </w:rPr>
              <w:t>CATEGORY ONE</w:t>
            </w:r>
          </w:p>
        </w:tc>
        <w:tc>
          <w:tcPr>
            <w:tcW w:w="1600" w:type="pct"/>
          </w:tcPr>
          <w:p w14:paraId="774245B3" w14:textId="77777777" w:rsidR="00AC524D" w:rsidRPr="00AC524D" w:rsidRDefault="00AC524D" w:rsidP="00AC524D">
            <w:pPr>
              <w:rPr>
                <w:bCs/>
              </w:rPr>
            </w:pPr>
            <w:r w:rsidRPr="00AC524D">
              <w:rPr>
                <w:bCs/>
              </w:rPr>
              <w:t>CATEGORY TWO</w:t>
            </w:r>
          </w:p>
        </w:tc>
        <w:tc>
          <w:tcPr>
            <w:tcW w:w="1050" w:type="pct"/>
          </w:tcPr>
          <w:p w14:paraId="4478C968" w14:textId="77777777" w:rsidR="00AC524D" w:rsidRPr="00AC524D" w:rsidRDefault="00AC524D" w:rsidP="00AC524D">
            <w:pPr>
              <w:rPr>
                <w:bCs/>
              </w:rPr>
            </w:pPr>
            <w:r w:rsidRPr="00AC524D">
              <w:rPr>
                <w:bCs/>
              </w:rPr>
              <w:t>FLA. STAT.</w:t>
            </w:r>
          </w:p>
        </w:tc>
        <w:tc>
          <w:tcPr>
            <w:tcW w:w="750" w:type="pct"/>
          </w:tcPr>
          <w:p w14:paraId="68D36B7A" w14:textId="77777777" w:rsidR="00AC524D" w:rsidRPr="00AC524D" w:rsidRDefault="00AC524D" w:rsidP="00AC524D">
            <w:pPr>
              <w:rPr>
                <w:bCs/>
              </w:rPr>
            </w:pPr>
            <w:r w:rsidRPr="00AC524D">
              <w:rPr>
                <w:bCs/>
              </w:rPr>
              <w:t>INS. NO.</w:t>
            </w:r>
          </w:p>
        </w:tc>
      </w:tr>
      <w:tr w:rsidR="00AC524D" w:rsidRPr="00AC524D" w14:paraId="59F208EE" w14:textId="77777777" w:rsidTr="002314EF">
        <w:tc>
          <w:tcPr>
            <w:tcW w:w="1599" w:type="pct"/>
          </w:tcPr>
          <w:p w14:paraId="51070A0D" w14:textId="77777777" w:rsidR="00AC524D" w:rsidRPr="00AC524D" w:rsidRDefault="00AC524D" w:rsidP="00AC524D">
            <w:pPr>
              <w:rPr>
                <w:bCs/>
              </w:rPr>
            </w:pPr>
            <w:r w:rsidRPr="00AC524D">
              <w:rPr>
                <w:bCs/>
              </w:rPr>
              <w:t>None</w:t>
            </w:r>
          </w:p>
        </w:tc>
        <w:tc>
          <w:tcPr>
            <w:tcW w:w="1600" w:type="pct"/>
          </w:tcPr>
          <w:p w14:paraId="161981F9" w14:textId="77777777" w:rsidR="00AC524D" w:rsidRPr="00AC524D" w:rsidRDefault="00AC524D" w:rsidP="00AC524D">
            <w:pPr>
              <w:rPr>
                <w:bCs/>
              </w:rPr>
            </w:pPr>
          </w:p>
        </w:tc>
        <w:tc>
          <w:tcPr>
            <w:tcW w:w="1050" w:type="pct"/>
          </w:tcPr>
          <w:p w14:paraId="6B9BDA7D" w14:textId="77777777" w:rsidR="00AC524D" w:rsidRPr="00AC524D" w:rsidRDefault="00AC524D" w:rsidP="00AC524D">
            <w:pPr>
              <w:rPr>
                <w:bCs/>
              </w:rPr>
            </w:pPr>
          </w:p>
        </w:tc>
        <w:tc>
          <w:tcPr>
            <w:tcW w:w="750" w:type="pct"/>
          </w:tcPr>
          <w:p w14:paraId="5519CD9E" w14:textId="77777777" w:rsidR="00AC524D" w:rsidRPr="00AC524D" w:rsidRDefault="00AC524D" w:rsidP="00AC524D">
            <w:pPr>
              <w:rPr>
                <w:bCs/>
              </w:rPr>
            </w:pPr>
          </w:p>
        </w:tc>
      </w:tr>
      <w:tr w:rsidR="00AC524D" w:rsidRPr="00AC524D" w14:paraId="4F5F4AA0" w14:textId="77777777" w:rsidTr="002314EF">
        <w:tc>
          <w:tcPr>
            <w:tcW w:w="1599" w:type="pct"/>
          </w:tcPr>
          <w:p w14:paraId="354D66D5" w14:textId="77777777" w:rsidR="00AC524D" w:rsidRPr="00AC524D" w:rsidRDefault="00AC524D" w:rsidP="00AC524D">
            <w:pPr>
              <w:rPr>
                <w:bCs/>
              </w:rPr>
            </w:pPr>
          </w:p>
        </w:tc>
        <w:tc>
          <w:tcPr>
            <w:tcW w:w="1600" w:type="pct"/>
          </w:tcPr>
          <w:p w14:paraId="756EC115" w14:textId="77777777" w:rsidR="00AC524D" w:rsidRPr="00AC524D" w:rsidRDefault="00AC524D" w:rsidP="00AC524D">
            <w:pPr>
              <w:rPr>
                <w:bCs/>
              </w:rPr>
            </w:pPr>
            <w:r w:rsidRPr="00AC524D">
              <w:rPr>
                <w:bCs/>
              </w:rPr>
              <w:t>Theft</w:t>
            </w:r>
          </w:p>
        </w:tc>
        <w:tc>
          <w:tcPr>
            <w:tcW w:w="1050" w:type="pct"/>
          </w:tcPr>
          <w:p w14:paraId="34F23C50" w14:textId="77777777" w:rsidR="00AC524D" w:rsidRPr="00AC524D" w:rsidRDefault="00AC524D" w:rsidP="00AC524D">
            <w:pPr>
              <w:rPr>
                <w:bCs/>
              </w:rPr>
            </w:pPr>
            <w:r w:rsidRPr="00AC524D">
              <w:rPr>
                <w:bCs/>
              </w:rPr>
              <w:t>812.014</w:t>
            </w:r>
          </w:p>
        </w:tc>
        <w:tc>
          <w:tcPr>
            <w:tcW w:w="750" w:type="pct"/>
          </w:tcPr>
          <w:p w14:paraId="4C00A24D" w14:textId="77777777" w:rsidR="00AC524D" w:rsidRPr="00AC524D" w:rsidRDefault="00AC524D" w:rsidP="00AC524D">
            <w:pPr>
              <w:rPr>
                <w:bCs/>
              </w:rPr>
            </w:pPr>
            <w:r w:rsidRPr="00AC524D">
              <w:rPr>
                <w:bCs/>
              </w:rPr>
              <w:t>14.1</w:t>
            </w:r>
          </w:p>
        </w:tc>
      </w:tr>
    </w:tbl>
    <w:p w14:paraId="15BEB01F" w14:textId="77777777" w:rsidR="00AC524D" w:rsidRPr="00AC524D" w:rsidRDefault="00AC524D" w:rsidP="00AC524D">
      <w:pPr>
        <w:spacing w:before="220" w:after="220"/>
        <w:jc w:val="center"/>
        <w:rPr>
          <w:rFonts w:ascii="Bookman Old Style" w:eastAsia="Times New Roman" w:hAnsi="Bookman Old Style" w:cs="Courier New"/>
          <w:b/>
        </w:rPr>
      </w:pPr>
      <w:r w:rsidRPr="00AC524D">
        <w:rPr>
          <w:rFonts w:ascii="Bookman Old Style" w:eastAsia="Times New Roman" w:hAnsi="Bookman Old Style" w:cs="Courier New"/>
          <w:b/>
        </w:rPr>
        <w:t>Comments</w:t>
      </w:r>
    </w:p>
    <w:p w14:paraId="4F77607D" w14:textId="77777777" w:rsidR="00AC524D" w:rsidRPr="00AC524D" w:rsidRDefault="00AC524D" w:rsidP="00AC524D">
      <w:pPr>
        <w:spacing w:after="220"/>
        <w:ind w:firstLine="720"/>
        <w:rPr>
          <w:rFonts w:ascii="Bookman Old Style" w:eastAsia="Times New Roman" w:hAnsi="Bookman Old Style" w:cs="Calibri"/>
        </w:rPr>
      </w:pPr>
      <w:r w:rsidRPr="00AC524D">
        <w:rPr>
          <w:rFonts w:ascii="Bookman Old Style" w:eastAsia="Times New Roman" w:hAnsi="Bookman Old Style" w:cs="Calibri"/>
        </w:rPr>
        <w:t>* § 817.234, Fla. Stat., contains many ways to commit the crime of Insurance Fraud. This instruction is designed solely for § 817.234(1)(a)1. or     § 817.234(1)(a)2., Fla. Stat. However, the alternative of “in connection with” in element #2 applies only to § 817.234(1)(a)2., Fla. Stat., and not to § 817.234(1)(a)1., Fla. Stat.</w:t>
      </w:r>
    </w:p>
    <w:p w14:paraId="50ABCDA1" w14:textId="4089BCCE" w:rsidR="00175C28" w:rsidRPr="00AC524D" w:rsidRDefault="00AC524D" w:rsidP="00AC524D">
      <w:pPr>
        <w:spacing w:after="220"/>
        <w:ind w:firstLine="720"/>
      </w:pPr>
      <w:r w:rsidRPr="00AC524D">
        <w:rPr>
          <w:rFonts w:ascii="Bookman Old Style" w:eastAsia="Times New Roman" w:hAnsi="Bookman Old Style" w:cs="Calibri"/>
        </w:rPr>
        <w:t>This instruction was adopted on February 21, 2025.</w:t>
      </w:r>
    </w:p>
    <w:sectPr w:rsidR="00175C28" w:rsidRPr="00AC52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51E6C"/>
    <w:multiLevelType w:val="hybridMultilevel"/>
    <w:tmpl w:val="44E69334"/>
    <w:lvl w:ilvl="0" w:tplc="B464D07E">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ED6E33"/>
    <w:multiLevelType w:val="hybridMultilevel"/>
    <w:tmpl w:val="26A27B8E"/>
    <w:lvl w:ilvl="0" w:tplc="88861CA6">
      <w:start w:val="1"/>
      <w:numFmt w:val="lowerLetter"/>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E3E601E"/>
    <w:multiLevelType w:val="hybridMultilevel"/>
    <w:tmpl w:val="C7C20288"/>
    <w:lvl w:ilvl="0" w:tplc="F02C6CA0">
      <w:start w:val="14"/>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1101ACD"/>
    <w:multiLevelType w:val="hybridMultilevel"/>
    <w:tmpl w:val="28EA24F8"/>
    <w:lvl w:ilvl="0" w:tplc="980C9036">
      <w:start w:val="1"/>
      <w:numFmt w:val="lowerLetter"/>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8A96554"/>
    <w:multiLevelType w:val="multilevel"/>
    <w:tmpl w:val="4E8E14B2"/>
    <w:lvl w:ilvl="0">
      <w:start w:val="1"/>
      <w:numFmt w:val="decimal"/>
      <w:lvlText w:val="%1."/>
      <w:lvlJc w:val="left"/>
      <w:pPr>
        <w:tabs>
          <w:tab w:val="num" w:pos="1260"/>
        </w:tabs>
        <w:ind w:left="1260" w:hanging="720"/>
      </w:pPr>
      <w:rPr>
        <w:rFonts w:ascii="Bookman Old Style" w:hAnsi="Bookman Old Style" w:cs="Times New Roman" w:hint="default"/>
        <w:b/>
        <w:bCs/>
        <w:sz w:val="22"/>
        <w:szCs w:val="22"/>
        <w:u w:val="none"/>
      </w:rPr>
    </w:lvl>
    <w:lvl w:ilvl="1">
      <w:start w:val="1"/>
      <w:numFmt w:val="lowerLetter"/>
      <w:lvlText w:val="%2."/>
      <w:lvlJc w:val="left"/>
      <w:pPr>
        <w:tabs>
          <w:tab w:val="num" w:pos="1440"/>
        </w:tabs>
        <w:ind w:left="1440" w:hanging="360"/>
      </w:pPr>
      <w:rPr>
        <w:rFonts w:cs="Times New Roman" w:hint="default"/>
        <w:b/>
        <w:bCs/>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b/>
        <w:bCs/>
        <w:i w:val="0"/>
        <w:iCs w:val="0"/>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 w15:restartNumberingAfterBreak="0">
    <w:nsid w:val="4FE43001"/>
    <w:multiLevelType w:val="hybridMultilevel"/>
    <w:tmpl w:val="6CE40334"/>
    <w:lvl w:ilvl="0" w:tplc="44BC3AF6">
      <w:start w:val="1"/>
      <w:numFmt w:val="decimal"/>
      <w:lvlText w:val="%1."/>
      <w:lvlJc w:val="left"/>
      <w:pPr>
        <w:ind w:left="1080" w:hanging="360"/>
      </w:pPr>
      <w:rPr>
        <w:rFonts w:hint="default"/>
        <w:color w:val="00000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9445FFF"/>
    <w:multiLevelType w:val="hybridMultilevel"/>
    <w:tmpl w:val="68C6CC6A"/>
    <w:lvl w:ilvl="0" w:tplc="7B5E3700">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AE012B6"/>
    <w:multiLevelType w:val="hybridMultilevel"/>
    <w:tmpl w:val="528630D2"/>
    <w:lvl w:ilvl="0" w:tplc="FFFFFFFF">
      <w:start w:val="1"/>
      <w:numFmt w:val="decimal"/>
      <w:lvlText w:val="%1."/>
      <w:lvlJc w:val="left"/>
      <w:pPr>
        <w:ind w:left="1080" w:hanging="360"/>
      </w:pPr>
      <w:rPr>
        <w:rFonts w:cs="Times New Roman" w:hint="default"/>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8" w15:restartNumberingAfterBreak="0">
    <w:nsid w:val="5D7F0B80"/>
    <w:multiLevelType w:val="hybridMultilevel"/>
    <w:tmpl w:val="DD629D6E"/>
    <w:lvl w:ilvl="0" w:tplc="504852A0">
      <w:start w:val="1"/>
      <w:numFmt w:val="lowerLetter"/>
      <w:lvlText w:val="%1."/>
      <w:lvlJc w:val="left"/>
      <w:pPr>
        <w:ind w:left="1440" w:hanging="360"/>
      </w:pPr>
      <w:rPr>
        <w:rFonts w:cs="Times New Roman"/>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E45227C"/>
    <w:multiLevelType w:val="hybridMultilevel"/>
    <w:tmpl w:val="A55AD7FC"/>
    <w:lvl w:ilvl="0" w:tplc="607248FA">
      <w:start w:val="1"/>
      <w:numFmt w:val="decimal"/>
      <w:lvlText w:val="%1."/>
      <w:lvlJc w:val="left"/>
      <w:pPr>
        <w:ind w:left="1080" w:hanging="360"/>
      </w:pPr>
      <w:rPr>
        <w:u w:val="singl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7F971255"/>
    <w:multiLevelType w:val="hybridMultilevel"/>
    <w:tmpl w:val="FB6E642C"/>
    <w:lvl w:ilvl="0" w:tplc="691E2A66">
      <w:start w:val="14"/>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63627566">
    <w:abstractNumId w:val="0"/>
  </w:num>
  <w:num w:numId="2" w16cid:durableId="246504318">
    <w:abstractNumId w:val="7"/>
  </w:num>
  <w:num w:numId="3" w16cid:durableId="823081593">
    <w:abstractNumId w:val="5"/>
  </w:num>
  <w:num w:numId="4" w16cid:durableId="100731582">
    <w:abstractNumId w:val="1"/>
  </w:num>
  <w:num w:numId="5" w16cid:durableId="1641422317">
    <w:abstractNumId w:val="3"/>
  </w:num>
  <w:num w:numId="6" w16cid:durableId="1950429815">
    <w:abstractNumId w:val="9"/>
  </w:num>
  <w:num w:numId="7" w16cid:durableId="160970673">
    <w:abstractNumId w:val="6"/>
  </w:num>
  <w:num w:numId="8" w16cid:durableId="180896544">
    <w:abstractNumId w:val="2"/>
  </w:num>
  <w:num w:numId="9" w16cid:durableId="1973704901">
    <w:abstractNumId w:val="10"/>
  </w:num>
  <w:num w:numId="10" w16cid:durableId="347758179">
    <w:abstractNumId w:val="4"/>
  </w:num>
  <w:num w:numId="11" w16cid:durableId="17918969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9AD"/>
    <w:rsid w:val="00036784"/>
    <w:rsid w:val="00093FB0"/>
    <w:rsid w:val="000D18D1"/>
    <w:rsid w:val="000D3CC8"/>
    <w:rsid w:val="000F5D8D"/>
    <w:rsid w:val="00170DA9"/>
    <w:rsid w:val="00175C28"/>
    <w:rsid w:val="00244AC1"/>
    <w:rsid w:val="003130ED"/>
    <w:rsid w:val="00321198"/>
    <w:rsid w:val="00330977"/>
    <w:rsid w:val="0033444F"/>
    <w:rsid w:val="00344437"/>
    <w:rsid w:val="003A3C3F"/>
    <w:rsid w:val="004124D7"/>
    <w:rsid w:val="004249DF"/>
    <w:rsid w:val="00434A04"/>
    <w:rsid w:val="00442140"/>
    <w:rsid w:val="004814E7"/>
    <w:rsid w:val="00530E2B"/>
    <w:rsid w:val="005443F1"/>
    <w:rsid w:val="00576FFA"/>
    <w:rsid w:val="00605597"/>
    <w:rsid w:val="006F152D"/>
    <w:rsid w:val="0079483D"/>
    <w:rsid w:val="008B499F"/>
    <w:rsid w:val="008B7F90"/>
    <w:rsid w:val="009C23C9"/>
    <w:rsid w:val="009C3F76"/>
    <w:rsid w:val="009D5DE8"/>
    <w:rsid w:val="00A04244"/>
    <w:rsid w:val="00AC524D"/>
    <w:rsid w:val="00B35449"/>
    <w:rsid w:val="00B700AD"/>
    <w:rsid w:val="00C569AD"/>
    <w:rsid w:val="00CB4B8B"/>
    <w:rsid w:val="00CB6E06"/>
    <w:rsid w:val="00CC1A60"/>
    <w:rsid w:val="00CF2CE7"/>
    <w:rsid w:val="00DF4A02"/>
    <w:rsid w:val="00E17DCF"/>
    <w:rsid w:val="00EC7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10BF1"/>
  <w15:chartTrackingRefBased/>
  <w15:docId w15:val="{F0488502-E5A8-4764-B5DF-1F3E2BCB0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9AD"/>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69AD"/>
    <w:pPr>
      <w:ind w:left="720"/>
      <w:contextualSpacing/>
    </w:pPr>
  </w:style>
  <w:style w:type="paragraph" w:customStyle="1" w:styleId="SJITextItalic">
    <w:name w:val="SJI Text Italic"/>
    <w:basedOn w:val="Normal"/>
    <w:qFormat/>
    <w:locked/>
    <w:rsid w:val="00175C28"/>
    <w:pPr>
      <w:tabs>
        <w:tab w:val="left" w:pos="720"/>
      </w:tabs>
      <w:suppressAutoHyphens/>
      <w:spacing w:after="0"/>
      <w:ind w:firstLine="720"/>
    </w:pPr>
    <w:rPr>
      <w:rFonts w:ascii="Bookman Old Style" w:eastAsia="Times New Roman" w:hAnsi="Bookman Old Style" w:cs="Times New Roman"/>
      <w:i/>
      <w:iCs/>
      <w:szCs w:val="24"/>
    </w:rPr>
  </w:style>
  <w:style w:type="table" w:customStyle="1" w:styleId="TableGrid1">
    <w:name w:val="Table Grid1"/>
    <w:basedOn w:val="TableNormal"/>
    <w:next w:val="TableGrid"/>
    <w:uiPriority w:val="99"/>
    <w:rsid w:val="006F152D"/>
    <w:pPr>
      <w:widowControl w:val="0"/>
      <w:autoSpaceDE w:val="0"/>
      <w:autoSpaceDN w:val="0"/>
      <w:adjustRightInd w:val="0"/>
      <w:spacing w:after="0" w:line="240" w:lineRule="auto"/>
    </w:pPr>
    <w:rPr>
      <w:rFonts w:ascii="Bookman Old Style" w:eastAsia="Times New Roman" w:hAnsi="Bookman Old Style" w:cs="Times New Roman"/>
      <w:kern w:val="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6F15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589</Words>
  <Characters>3361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Casanova-Ward, Amy</dc:creator>
  <cp:keywords/>
  <dc:description/>
  <cp:lastModifiedBy>Ray, Susan D</cp:lastModifiedBy>
  <cp:revision>4</cp:revision>
  <dcterms:created xsi:type="dcterms:W3CDTF">2025-02-21T22:19:00Z</dcterms:created>
  <dcterms:modified xsi:type="dcterms:W3CDTF">2025-02-24T15:52:00Z</dcterms:modified>
</cp:coreProperties>
</file>