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DB31E" w14:textId="77777777" w:rsidR="00EF022C" w:rsidRPr="00BA72EE" w:rsidRDefault="00EF022C" w:rsidP="00EF022C">
      <w:pPr>
        <w:pStyle w:val="Heading3"/>
      </w:pPr>
      <w:bookmarkStart w:id="0" w:name="_Toc109650718"/>
      <w:bookmarkStart w:id="1" w:name="_Toc110240106"/>
      <w:bookmarkStart w:id="2" w:name="_Toc110839400"/>
      <w:r w:rsidRPr="00BA72EE">
        <w:t>20.19 ORGANIZED FRAUD</w:t>
      </w:r>
      <w:bookmarkEnd w:id="0"/>
      <w:bookmarkEnd w:id="1"/>
      <w:bookmarkEnd w:id="2"/>
    </w:p>
    <w:p w14:paraId="78AD790F" w14:textId="03BD375B" w:rsidR="00EF022C" w:rsidRPr="00BA72EE" w:rsidRDefault="00EF022C" w:rsidP="00EF022C">
      <w:pPr>
        <w:pStyle w:val="SJIStatuteinTitle"/>
      </w:pPr>
      <w:r w:rsidRPr="00BA72EE">
        <w:t>817.034(4)(a), Fla. Stat.</w:t>
      </w:r>
    </w:p>
    <w:p w14:paraId="320A3BB2" w14:textId="77777777" w:rsidR="00EF022C" w:rsidRPr="00BA72EE" w:rsidRDefault="00EF022C" w:rsidP="00EF022C">
      <w:pPr>
        <w:widowControl w:val="0"/>
        <w:autoSpaceDE w:val="0"/>
        <w:autoSpaceDN w:val="0"/>
        <w:adjustRightInd w:val="0"/>
        <w:rPr>
          <w:bCs/>
        </w:rPr>
      </w:pPr>
      <w:r w:rsidRPr="00BA72EE">
        <w:rPr>
          <w:b/>
          <w:bCs/>
        </w:rPr>
        <w:t>To prove the crime of Organized Fraud, the State must prove the following two elements beyond a reasonable doubt</w:t>
      </w:r>
      <w:r w:rsidRPr="00BA72EE">
        <w:rPr>
          <w:bCs/>
        </w:rPr>
        <w:t>:</w:t>
      </w:r>
    </w:p>
    <w:p w14:paraId="4DA0F042" w14:textId="77777777" w:rsidR="00EF022C" w:rsidRPr="00BA72EE" w:rsidRDefault="00EF022C" w:rsidP="00EF022C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1152" w:hanging="432"/>
        <w:rPr>
          <w:bCs/>
        </w:rPr>
      </w:pPr>
      <w:r w:rsidRPr="00BA72EE">
        <w:rPr>
          <w:bCs/>
        </w:rPr>
        <w:t>(Defendant)</w:t>
      </w:r>
      <w:r w:rsidRPr="00BA72EE">
        <w:rPr>
          <w:b/>
          <w:bCs/>
        </w:rPr>
        <w:t xml:space="preserve"> engaged in a scheme to defraud.</w:t>
      </w:r>
    </w:p>
    <w:p w14:paraId="322DF097" w14:textId="77777777" w:rsidR="00EF022C" w:rsidRPr="00BA72EE" w:rsidRDefault="00EF022C" w:rsidP="00EF022C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1152" w:hanging="432"/>
        <w:rPr>
          <w:b/>
          <w:bCs/>
        </w:rPr>
      </w:pPr>
      <w:r w:rsidRPr="00BA72EE">
        <w:rPr>
          <w:bCs/>
        </w:rPr>
        <w:t xml:space="preserve">(Defendant) </w:t>
      </w:r>
      <w:r w:rsidRPr="00BA72EE">
        <w:rPr>
          <w:b/>
          <w:bCs/>
        </w:rPr>
        <w:t>thereby obtained [property] [</w:t>
      </w:r>
      <w:r w:rsidRPr="00BA72EE">
        <w:rPr>
          <w:bCs/>
        </w:rPr>
        <w:t>(specify property if alleged in the information)</w:t>
      </w:r>
      <w:r w:rsidRPr="003E1AF7">
        <w:rPr>
          <w:b/>
        </w:rPr>
        <w:t>].</w:t>
      </w:r>
      <w:r w:rsidRPr="00BA72EE">
        <w:rPr>
          <w:b/>
          <w:bCs/>
        </w:rPr>
        <w:t xml:space="preserve"> </w:t>
      </w:r>
    </w:p>
    <w:p w14:paraId="471DD75F" w14:textId="16748215" w:rsidR="00EF022C" w:rsidRPr="001D06F3" w:rsidRDefault="00EF022C" w:rsidP="00EF022C">
      <w:pPr>
        <w:pStyle w:val="SJITextItalic"/>
      </w:pPr>
      <w:r w:rsidRPr="001D06F3">
        <w:t>Definitions.</w:t>
      </w:r>
      <w:r w:rsidR="001A2C9E">
        <w:t xml:space="preserve"> </w:t>
      </w:r>
      <w:r w:rsidRPr="001D06F3">
        <w:t>Give if applicable.</w:t>
      </w:r>
    </w:p>
    <w:p w14:paraId="5EDC2CB4" w14:textId="52F0EFCC" w:rsidR="00EF022C" w:rsidRPr="001D06F3" w:rsidRDefault="001A2C9E" w:rsidP="00EF022C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“</w:t>
      </w:r>
      <w:r w:rsidR="00EF022C" w:rsidRPr="001D06F3">
        <w:rPr>
          <w:b/>
        </w:rPr>
        <w:t>Scheme to Defraud</w:t>
      </w:r>
      <w:r>
        <w:rPr>
          <w:b/>
          <w:bCs/>
        </w:rPr>
        <w:t>”</w:t>
      </w:r>
      <w:r w:rsidR="00EF022C" w:rsidRPr="001D06F3">
        <w:rPr>
          <w:b/>
        </w:rPr>
        <w:t xml:space="preserve"> means a systematic, ongoing course of conduct with intent to defraud one or more persons, or with intent to obtain property from one or more persons by false or fraudulent pretenses, representations, </w:t>
      </w:r>
      <w:r w:rsidR="004A09E1" w:rsidRPr="001D06F3">
        <w:rPr>
          <w:b/>
        </w:rPr>
        <w:t>e</w:t>
      </w:r>
      <w:r w:rsidR="00580E84" w:rsidRPr="001D06F3">
        <w:rPr>
          <w:b/>
        </w:rPr>
        <w:t xml:space="preserve">ndorsements of nonconsenting parties, </w:t>
      </w:r>
      <w:r w:rsidR="00EF022C" w:rsidRPr="001D06F3">
        <w:rPr>
          <w:b/>
        </w:rPr>
        <w:t>or promises or willful misrepresentations of a future act.</w:t>
      </w:r>
      <w:r>
        <w:rPr>
          <w:b/>
        </w:rPr>
        <w:t xml:space="preserve"> </w:t>
      </w:r>
    </w:p>
    <w:p w14:paraId="37005B72" w14:textId="77777777" w:rsidR="00CC511D" w:rsidRPr="001D06F3" w:rsidRDefault="00CC511D" w:rsidP="00CC511D">
      <w:pPr>
        <w:widowControl w:val="0"/>
        <w:autoSpaceDE w:val="0"/>
        <w:autoSpaceDN w:val="0"/>
        <w:adjustRightInd w:val="0"/>
        <w:rPr>
          <w:b/>
        </w:rPr>
      </w:pPr>
      <w:r w:rsidRPr="001D06F3">
        <w:rPr>
          <w:b/>
          <w:bCs/>
        </w:rPr>
        <w:t>“</w:t>
      </w:r>
      <w:r w:rsidRPr="001D06F3">
        <w:rPr>
          <w:b/>
        </w:rPr>
        <w:t>Willful</w:t>
      </w:r>
      <w:r w:rsidRPr="001D06F3">
        <w:rPr>
          <w:b/>
          <w:bCs/>
        </w:rPr>
        <w:t>”</w:t>
      </w:r>
      <w:r w:rsidRPr="001D06F3">
        <w:rPr>
          <w:b/>
        </w:rPr>
        <w:t xml:space="preserve"> means intentional, purposeful, and with knowledge.</w:t>
      </w:r>
    </w:p>
    <w:p w14:paraId="3FABE363" w14:textId="2E81C675" w:rsidR="00EF022C" w:rsidRPr="00BA72EE" w:rsidRDefault="00386D5A" w:rsidP="00EF022C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“</w:t>
      </w:r>
      <w:r w:rsidR="00EF022C" w:rsidRPr="00BA72EE">
        <w:rPr>
          <w:b/>
        </w:rPr>
        <w:t>Obtain</w:t>
      </w:r>
      <w:r>
        <w:rPr>
          <w:b/>
          <w:bCs/>
        </w:rPr>
        <w:t>”</w:t>
      </w:r>
      <w:r w:rsidR="00EF022C" w:rsidRPr="00BA72EE">
        <w:rPr>
          <w:b/>
        </w:rPr>
        <w:t xml:space="preserve"> means to temporarily or permanently deprive any person of the right to property or a benefit therefrom, or to appropriate the property to one's own use or to the use of any other person not entitled thereto.</w:t>
      </w:r>
    </w:p>
    <w:p w14:paraId="6224C414" w14:textId="77777777" w:rsidR="00386D5A" w:rsidRPr="004C3AB6" w:rsidRDefault="00386D5A" w:rsidP="00386D5A">
      <w:pPr>
        <w:rPr>
          <w:b/>
          <w:bCs/>
        </w:rPr>
      </w:pPr>
      <w:r w:rsidRPr="004C3AB6">
        <w:rPr>
          <w:b/>
          <w:bCs/>
        </w:rPr>
        <w:t xml:space="preserve">“Property” means anything of value, and includes: </w:t>
      </w:r>
    </w:p>
    <w:p w14:paraId="37831366" w14:textId="77777777" w:rsidR="00386D5A" w:rsidRPr="004C3AB6" w:rsidRDefault="00386D5A" w:rsidP="00386D5A">
      <w:pPr>
        <w:pStyle w:val="ListParagraph"/>
        <w:numPr>
          <w:ilvl w:val="0"/>
          <w:numId w:val="7"/>
        </w:numPr>
        <w:rPr>
          <w:b/>
          <w:bCs/>
        </w:rPr>
      </w:pPr>
      <w:r w:rsidRPr="004C3AB6">
        <w:rPr>
          <w:b/>
          <w:bCs/>
        </w:rPr>
        <w:t xml:space="preserve">Real property, including things growing on, affixed to, or found in land; </w:t>
      </w:r>
    </w:p>
    <w:p w14:paraId="3A8C0B9E" w14:textId="77777777" w:rsidR="00386D5A" w:rsidRPr="004C3AB6" w:rsidRDefault="00386D5A" w:rsidP="00386D5A">
      <w:pPr>
        <w:pStyle w:val="ListParagraph"/>
        <w:numPr>
          <w:ilvl w:val="0"/>
          <w:numId w:val="7"/>
        </w:numPr>
        <w:rPr>
          <w:b/>
          <w:bCs/>
        </w:rPr>
      </w:pPr>
      <w:r w:rsidRPr="004C3AB6">
        <w:rPr>
          <w:b/>
          <w:bCs/>
        </w:rPr>
        <w:t xml:space="preserve">Tangible or intangible personal property, including rights, privileges, interests, and claims; and </w:t>
      </w:r>
    </w:p>
    <w:p w14:paraId="29A684E4" w14:textId="77777777" w:rsidR="00386D5A" w:rsidRPr="004C3AB6" w:rsidRDefault="00386D5A" w:rsidP="00386D5A">
      <w:pPr>
        <w:pStyle w:val="ListParagraph"/>
        <w:numPr>
          <w:ilvl w:val="0"/>
          <w:numId w:val="7"/>
        </w:numPr>
        <w:rPr>
          <w:b/>
          <w:bCs/>
        </w:rPr>
      </w:pPr>
      <w:r w:rsidRPr="004C3AB6">
        <w:rPr>
          <w:b/>
          <w:bCs/>
        </w:rPr>
        <w:t xml:space="preserve">Services. </w:t>
      </w:r>
    </w:p>
    <w:p w14:paraId="50410FDF" w14:textId="362CA6E5" w:rsidR="00043C32" w:rsidRPr="001D06F3" w:rsidRDefault="00043C32" w:rsidP="00043C32">
      <w:pPr>
        <w:widowControl w:val="0"/>
        <w:autoSpaceDE w:val="0"/>
        <w:autoSpaceDN w:val="0"/>
        <w:adjustRightInd w:val="0"/>
        <w:spacing w:after="0"/>
        <w:rPr>
          <w:i/>
          <w:iCs/>
        </w:rPr>
      </w:pPr>
      <w:r w:rsidRPr="001D06F3">
        <w:rPr>
          <w:i/>
          <w:iCs/>
        </w:rPr>
        <w:t>Degrees. Give as applicable.</w:t>
      </w:r>
    </w:p>
    <w:p w14:paraId="6B0ABFDE" w14:textId="77777777" w:rsidR="00043C32" w:rsidRPr="00C459C8" w:rsidRDefault="00043C32" w:rsidP="00386D5A">
      <w:pPr>
        <w:rPr>
          <w:b/>
          <w:bCs/>
        </w:rPr>
      </w:pPr>
      <w:r w:rsidRPr="00C459C8">
        <w:rPr>
          <w:b/>
          <w:bCs/>
        </w:rPr>
        <w:t>If you find the defendant guilty of Organized Fraud, you must also determine if the State has proved beyond a reasonable doubt whether:</w:t>
      </w:r>
    </w:p>
    <w:p w14:paraId="166F8A08" w14:textId="09E1668C" w:rsidR="00043C32" w:rsidRPr="00C459C8" w:rsidRDefault="00043C32" w:rsidP="00C459C8">
      <w:pPr>
        <w:pStyle w:val="ListParagraph"/>
        <w:numPr>
          <w:ilvl w:val="0"/>
          <w:numId w:val="8"/>
        </w:numPr>
        <w:rPr>
          <w:b/>
          <w:bCs/>
        </w:rPr>
      </w:pPr>
      <w:r w:rsidRPr="00C459C8">
        <w:rPr>
          <w:b/>
          <w:bCs/>
        </w:rPr>
        <w:t>The aggregate</w:t>
      </w:r>
      <w:r w:rsidR="001D06F3" w:rsidRPr="00C459C8">
        <w:rPr>
          <w:b/>
          <w:bCs/>
        </w:rPr>
        <w:t xml:space="preserve"> </w:t>
      </w:r>
      <w:r w:rsidRPr="00C459C8">
        <w:rPr>
          <w:b/>
          <w:bCs/>
        </w:rPr>
        <w:t>value of the property obtained was $50,000 or more</w:t>
      </w:r>
      <w:r w:rsidR="001D06F3" w:rsidRPr="00C459C8">
        <w:rPr>
          <w:b/>
          <w:bCs/>
        </w:rPr>
        <w:t>.</w:t>
      </w:r>
    </w:p>
    <w:p w14:paraId="500F1B6A" w14:textId="2727C4F4" w:rsidR="00043C32" w:rsidRPr="00C459C8" w:rsidRDefault="00043C32" w:rsidP="00C459C8">
      <w:pPr>
        <w:pStyle w:val="ListParagraph"/>
        <w:numPr>
          <w:ilvl w:val="0"/>
          <w:numId w:val="8"/>
        </w:numPr>
        <w:rPr>
          <w:b/>
          <w:bCs/>
        </w:rPr>
      </w:pPr>
      <w:r w:rsidRPr="00C459C8">
        <w:rPr>
          <w:b/>
          <w:bCs/>
        </w:rPr>
        <w:t>The aggregate</w:t>
      </w:r>
      <w:r w:rsidR="001D06F3" w:rsidRPr="00C459C8">
        <w:rPr>
          <w:b/>
          <w:bCs/>
        </w:rPr>
        <w:t xml:space="preserve"> </w:t>
      </w:r>
      <w:r w:rsidRPr="00C459C8">
        <w:rPr>
          <w:b/>
          <w:bCs/>
        </w:rPr>
        <w:t>value of the property obtained was $20,000 or more but less than $50,000</w:t>
      </w:r>
      <w:r w:rsidR="001D06F3" w:rsidRPr="00C459C8">
        <w:rPr>
          <w:b/>
          <w:bCs/>
        </w:rPr>
        <w:t>.</w:t>
      </w:r>
    </w:p>
    <w:p w14:paraId="47461F9E" w14:textId="3BBB920B" w:rsidR="00043C32" w:rsidRPr="00C459C8" w:rsidRDefault="00043C32" w:rsidP="00C459C8">
      <w:pPr>
        <w:pStyle w:val="ListParagraph"/>
        <w:numPr>
          <w:ilvl w:val="0"/>
          <w:numId w:val="8"/>
        </w:numPr>
        <w:rPr>
          <w:b/>
          <w:bCs/>
        </w:rPr>
      </w:pPr>
      <w:r w:rsidRPr="00C459C8">
        <w:rPr>
          <w:b/>
          <w:bCs/>
        </w:rPr>
        <w:t>The aggregate</w:t>
      </w:r>
      <w:r w:rsidR="001D06F3" w:rsidRPr="00C459C8">
        <w:rPr>
          <w:b/>
          <w:bCs/>
        </w:rPr>
        <w:t xml:space="preserve"> </w:t>
      </w:r>
      <w:r w:rsidRPr="00C459C8">
        <w:rPr>
          <w:b/>
          <w:bCs/>
        </w:rPr>
        <w:t>value of the property obtained was less than 20,000.</w:t>
      </w:r>
    </w:p>
    <w:p w14:paraId="64287075" w14:textId="3725045C" w:rsidR="00EF022C" w:rsidRPr="00BA72EE" w:rsidRDefault="00386D5A" w:rsidP="00043C32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“</w:t>
      </w:r>
      <w:r w:rsidR="00EF022C" w:rsidRPr="00BA72EE">
        <w:rPr>
          <w:b/>
        </w:rPr>
        <w:t>Value</w:t>
      </w:r>
      <w:r>
        <w:rPr>
          <w:b/>
          <w:bCs/>
        </w:rPr>
        <w:t>”</w:t>
      </w:r>
      <w:r w:rsidR="00EF022C" w:rsidRPr="00BA72EE">
        <w:rPr>
          <w:b/>
        </w:rPr>
        <w:t xml:space="preserve"> means value determined according to any of the following: The market value of the property at the time and place of the offense, or, if such cannot be satisfactorily ascertained, the cost of replacement of the property within a reasonable time after the offense. </w:t>
      </w:r>
    </w:p>
    <w:p w14:paraId="7E6F1E8E" w14:textId="77777777" w:rsidR="00EF022C" w:rsidRPr="00BA72EE" w:rsidRDefault="00EF022C" w:rsidP="00EF022C">
      <w:pPr>
        <w:widowControl w:val="0"/>
        <w:autoSpaceDE w:val="0"/>
        <w:autoSpaceDN w:val="0"/>
        <w:adjustRightInd w:val="0"/>
        <w:rPr>
          <w:b/>
        </w:rPr>
      </w:pPr>
      <w:r w:rsidRPr="00BA72EE">
        <w:rPr>
          <w:b/>
        </w:rPr>
        <w:lastRenderedPageBreak/>
        <w:t xml:space="preserve">If the exact value cannot be determined, you should attempt to determine a minimum value. If the minimum value of the property cannot be determined, you must find the value is less than $20,000. </w:t>
      </w:r>
    </w:p>
    <w:p w14:paraId="07F41690" w14:textId="404ED5B8" w:rsidR="00EF022C" w:rsidRPr="00BA72EE" w:rsidRDefault="00EF022C" w:rsidP="00EF022C">
      <w:pPr>
        <w:widowControl w:val="0"/>
        <w:autoSpaceDE w:val="0"/>
        <w:autoSpaceDN w:val="0"/>
        <w:adjustRightInd w:val="0"/>
        <w:rPr>
          <w:i/>
        </w:rPr>
      </w:pPr>
      <w:r w:rsidRPr="00BA72EE">
        <w:rPr>
          <w:i/>
        </w:rPr>
        <w:t>Note to Judge.</w:t>
      </w:r>
      <w:r w:rsidR="001A2C9E">
        <w:rPr>
          <w:i/>
        </w:rPr>
        <w:t xml:space="preserve"> </w:t>
      </w:r>
      <w:r w:rsidRPr="00BA72EE">
        <w:rPr>
          <w:i/>
        </w:rPr>
        <w:t>If the property obtained is a written instrument or trade secret that does not have a readily ascertainable market value, give the definition of “value” in s. 817.034(3)(e)1.b or1.c.</w:t>
      </w:r>
    </w:p>
    <w:p w14:paraId="5D3131B9" w14:textId="4ACA4E81" w:rsidR="00580E84" w:rsidRPr="001D06F3" w:rsidRDefault="00580E84" w:rsidP="00580E84">
      <w:pPr>
        <w:widowControl w:val="0"/>
        <w:autoSpaceDE w:val="0"/>
        <w:autoSpaceDN w:val="0"/>
        <w:adjustRightInd w:val="0"/>
        <w:spacing w:after="0"/>
        <w:rPr>
          <w:bCs/>
          <w:i/>
          <w:iCs/>
        </w:rPr>
      </w:pPr>
      <w:r w:rsidRPr="001D06F3">
        <w:rPr>
          <w:bCs/>
          <w:i/>
          <w:iCs/>
        </w:rPr>
        <w:t>Reclassification. Give if § 817.034(4)(c), Fla. Stat. is charged.</w:t>
      </w:r>
    </w:p>
    <w:p w14:paraId="3E905E1E" w14:textId="09228084" w:rsidR="00580E84" w:rsidRPr="001D06F3" w:rsidRDefault="00580E84" w:rsidP="00EF022C">
      <w:pPr>
        <w:widowControl w:val="0"/>
        <w:autoSpaceDE w:val="0"/>
        <w:autoSpaceDN w:val="0"/>
        <w:adjustRightInd w:val="0"/>
        <w:rPr>
          <w:b/>
        </w:rPr>
      </w:pPr>
      <w:r w:rsidRPr="001D06F3">
        <w:rPr>
          <w:b/>
        </w:rPr>
        <w:t>If you find the defendant committed Organized Fraud, you must further determine whether the State proved beyond a reasonable doubt that the victim of the Organized Fraud was [65 years or older] [less than 18 years of age] [or] [a person with a mental or physical disability].</w:t>
      </w:r>
    </w:p>
    <w:p w14:paraId="57991908" w14:textId="77777777" w:rsidR="00580E84" w:rsidRPr="001D06F3" w:rsidRDefault="00580E84" w:rsidP="00580E84">
      <w:pPr>
        <w:widowControl w:val="0"/>
        <w:autoSpaceDE w:val="0"/>
        <w:autoSpaceDN w:val="0"/>
        <w:adjustRightInd w:val="0"/>
        <w:spacing w:after="0"/>
        <w:rPr>
          <w:bCs/>
          <w:i/>
          <w:iCs/>
        </w:rPr>
      </w:pPr>
      <w:r w:rsidRPr="001D06F3">
        <w:rPr>
          <w:bCs/>
          <w:i/>
          <w:iCs/>
        </w:rPr>
        <w:t xml:space="preserve">Give if applicable. § 775.0863, Fla. Stat. </w:t>
      </w:r>
    </w:p>
    <w:p w14:paraId="49C0211E" w14:textId="299BC31E" w:rsidR="00580E84" w:rsidRPr="001D06F3" w:rsidRDefault="00580E84" w:rsidP="00EF022C">
      <w:pPr>
        <w:widowControl w:val="0"/>
        <w:autoSpaceDE w:val="0"/>
        <w:autoSpaceDN w:val="0"/>
        <w:adjustRightInd w:val="0"/>
        <w:rPr>
          <w:b/>
        </w:rPr>
      </w:pPr>
      <w:r w:rsidRPr="001D06F3">
        <w:rPr>
          <w:b/>
        </w:rPr>
        <w:t>“Mental or physical disability” means a condition of mental or physical incapacitation due to a developmental disability, organic brain damage, or mental illness, and one or more mental or physical limitations that restrict a person’s ability to perform the normal activities of daily living.</w:t>
      </w:r>
    </w:p>
    <w:p w14:paraId="6CCF483D" w14:textId="77777777" w:rsidR="00EF022C" w:rsidRPr="00BA72EE" w:rsidRDefault="00EF022C" w:rsidP="00EF022C">
      <w:pPr>
        <w:pStyle w:val="SJIComments"/>
      </w:pPr>
      <w:r w:rsidRPr="00BA72EE">
        <w:t>Lesser Included Offenses</w:t>
      </w:r>
    </w:p>
    <w:p w14:paraId="67133B94" w14:textId="4199CA40" w:rsidR="00EF022C" w:rsidRPr="00BA72EE" w:rsidRDefault="00EF022C" w:rsidP="00EF022C">
      <w:pPr>
        <w:pStyle w:val="Heading4"/>
      </w:pPr>
      <w:bookmarkStart w:id="3" w:name="_Toc109650719"/>
      <w:r w:rsidRPr="00BA72EE">
        <w:t>ORGANIZED FRAUD</w:t>
      </w:r>
      <w:r>
        <w:t xml:space="preserve"> </w:t>
      </w:r>
      <w:r w:rsidRPr="00BA72EE">
        <w:t>—</w:t>
      </w:r>
      <w:r>
        <w:t xml:space="preserve"> </w:t>
      </w:r>
      <w:r w:rsidRPr="00BA72EE">
        <w:t>817.034(4)(</w:t>
      </w:r>
      <w:r w:rsidRPr="00BA72EE">
        <w:rPr>
          <w:caps w:val="0"/>
        </w:rPr>
        <w:t>a</w:t>
      </w:r>
      <w:r w:rsidRPr="00BA72EE">
        <w:t>)</w:t>
      </w:r>
      <w:bookmarkEnd w:id="3"/>
    </w:p>
    <w:tbl>
      <w:tblPr>
        <w:tblStyle w:val="TableGrid1"/>
        <w:tblW w:w="5000" w:type="pct"/>
        <w:tblLook w:val="01E0" w:firstRow="1" w:lastRow="1" w:firstColumn="1" w:lastColumn="1" w:noHBand="0" w:noVBand="0"/>
      </w:tblPr>
      <w:tblGrid>
        <w:gridCol w:w="3325"/>
        <w:gridCol w:w="2431"/>
        <w:gridCol w:w="2339"/>
        <w:gridCol w:w="1255"/>
      </w:tblGrid>
      <w:tr w:rsidR="00EF022C" w:rsidRPr="00147235" w14:paraId="27AA3F6E" w14:textId="77777777" w:rsidTr="00386D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78" w:type="pct"/>
          </w:tcPr>
          <w:p w14:paraId="67E17A80" w14:textId="77777777" w:rsidR="00EF022C" w:rsidRPr="00147235" w:rsidRDefault="00EF022C" w:rsidP="008D2587">
            <w:pPr>
              <w:pStyle w:val="SJITableText"/>
            </w:pPr>
            <w:r w:rsidRPr="00147235">
              <w:t>CATEGORY ONE</w:t>
            </w:r>
          </w:p>
        </w:tc>
        <w:tc>
          <w:tcPr>
            <w:tcW w:w="1300" w:type="pct"/>
          </w:tcPr>
          <w:p w14:paraId="50256341" w14:textId="77777777" w:rsidR="00EF022C" w:rsidRPr="00147235" w:rsidRDefault="00EF022C" w:rsidP="008D2587">
            <w:pPr>
              <w:pStyle w:val="SJITableText"/>
            </w:pPr>
            <w:r w:rsidRPr="00147235">
              <w:t>CATEGORY TWO</w:t>
            </w:r>
          </w:p>
        </w:tc>
        <w:tc>
          <w:tcPr>
            <w:tcW w:w="1251" w:type="pct"/>
          </w:tcPr>
          <w:p w14:paraId="455D9DE3" w14:textId="77777777" w:rsidR="00EF022C" w:rsidRPr="00147235" w:rsidRDefault="00EF022C" w:rsidP="008D2587">
            <w:pPr>
              <w:pStyle w:val="SJITableText"/>
            </w:pPr>
            <w:r w:rsidRPr="00147235">
              <w:t>FLA. STAT.</w:t>
            </w:r>
          </w:p>
        </w:tc>
        <w:tc>
          <w:tcPr>
            <w:tcW w:w="671" w:type="pct"/>
          </w:tcPr>
          <w:p w14:paraId="337EEF2C" w14:textId="77777777" w:rsidR="00EF022C" w:rsidRPr="00147235" w:rsidRDefault="00EF022C" w:rsidP="008D2587">
            <w:pPr>
              <w:pStyle w:val="SJITableText"/>
            </w:pPr>
            <w:r w:rsidRPr="00147235">
              <w:t>INS. NO.</w:t>
            </w:r>
          </w:p>
        </w:tc>
      </w:tr>
      <w:tr w:rsidR="00EF022C" w:rsidRPr="00147235" w14:paraId="1E2FCF15" w14:textId="77777777" w:rsidTr="00386D5A">
        <w:tc>
          <w:tcPr>
            <w:tcW w:w="1778" w:type="pct"/>
          </w:tcPr>
          <w:p w14:paraId="49502DA3" w14:textId="77777777" w:rsidR="00EF022C" w:rsidRPr="00147235" w:rsidRDefault="00EF022C" w:rsidP="008D2587">
            <w:pPr>
              <w:pStyle w:val="SJITableText"/>
            </w:pPr>
            <w:r w:rsidRPr="00147235">
              <w:t>Grand theft – second degree</w:t>
            </w:r>
          </w:p>
        </w:tc>
        <w:tc>
          <w:tcPr>
            <w:tcW w:w="1300" w:type="pct"/>
          </w:tcPr>
          <w:p w14:paraId="23F3956B" w14:textId="77777777" w:rsidR="00EF022C" w:rsidRPr="00147235" w:rsidRDefault="00EF022C" w:rsidP="008D2587">
            <w:pPr>
              <w:pStyle w:val="SJITableText"/>
            </w:pPr>
          </w:p>
        </w:tc>
        <w:tc>
          <w:tcPr>
            <w:tcW w:w="1251" w:type="pct"/>
          </w:tcPr>
          <w:p w14:paraId="52B7DD1F" w14:textId="77777777" w:rsidR="00EF022C" w:rsidRPr="00147235" w:rsidRDefault="00EF022C" w:rsidP="008D2587">
            <w:pPr>
              <w:pStyle w:val="SJITableText"/>
            </w:pPr>
            <w:r w:rsidRPr="00147235">
              <w:t>812.014(2)(b)1</w:t>
            </w:r>
          </w:p>
        </w:tc>
        <w:tc>
          <w:tcPr>
            <w:tcW w:w="671" w:type="pct"/>
          </w:tcPr>
          <w:p w14:paraId="72AAD164" w14:textId="77777777" w:rsidR="00EF022C" w:rsidRPr="00147235" w:rsidRDefault="00EF022C" w:rsidP="008D2587">
            <w:pPr>
              <w:pStyle w:val="SJITableText"/>
            </w:pPr>
            <w:r w:rsidRPr="00147235">
              <w:t>14.1</w:t>
            </w:r>
          </w:p>
        </w:tc>
      </w:tr>
      <w:tr w:rsidR="00EF022C" w:rsidRPr="00147235" w14:paraId="79E674AC" w14:textId="77777777" w:rsidTr="00386D5A">
        <w:tc>
          <w:tcPr>
            <w:tcW w:w="1778" w:type="pct"/>
          </w:tcPr>
          <w:p w14:paraId="2B2825E2" w14:textId="77777777" w:rsidR="00EF022C" w:rsidRPr="00147235" w:rsidRDefault="00EF022C" w:rsidP="008D2587">
            <w:pPr>
              <w:pStyle w:val="SJITableText"/>
            </w:pPr>
            <w:r w:rsidRPr="00147235">
              <w:t xml:space="preserve">Grand theft – third degree </w:t>
            </w:r>
          </w:p>
        </w:tc>
        <w:tc>
          <w:tcPr>
            <w:tcW w:w="1300" w:type="pct"/>
          </w:tcPr>
          <w:p w14:paraId="3E420CFE" w14:textId="77777777" w:rsidR="00EF022C" w:rsidRPr="00147235" w:rsidRDefault="00EF022C" w:rsidP="008D2587">
            <w:pPr>
              <w:pStyle w:val="SJITableText"/>
            </w:pPr>
          </w:p>
        </w:tc>
        <w:tc>
          <w:tcPr>
            <w:tcW w:w="1251" w:type="pct"/>
          </w:tcPr>
          <w:p w14:paraId="06F94777" w14:textId="77777777" w:rsidR="00EF022C" w:rsidRPr="00147235" w:rsidRDefault="00EF022C" w:rsidP="008D2587">
            <w:pPr>
              <w:pStyle w:val="SJITableText"/>
            </w:pPr>
            <w:r w:rsidRPr="00147235">
              <w:t>812.014(2)(c)1, 2, 3</w:t>
            </w:r>
          </w:p>
        </w:tc>
        <w:tc>
          <w:tcPr>
            <w:tcW w:w="671" w:type="pct"/>
          </w:tcPr>
          <w:p w14:paraId="243755E2" w14:textId="77777777" w:rsidR="00EF022C" w:rsidRPr="00147235" w:rsidRDefault="00EF022C" w:rsidP="008D2587">
            <w:pPr>
              <w:pStyle w:val="SJITableText"/>
            </w:pPr>
            <w:r w:rsidRPr="00147235">
              <w:t>14.1</w:t>
            </w:r>
          </w:p>
        </w:tc>
      </w:tr>
      <w:tr w:rsidR="00EF022C" w:rsidRPr="00147235" w14:paraId="5A38A9E1" w14:textId="77777777" w:rsidTr="00386D5A">
        <w:tc>
          <w:tcPr>
            <w:tcW w:w="1778" w:type="pct"/>
          </w:tcPr>
          <w:p w14:paraId="1916E5D2" w14:textId="77777777" w:rsidR="00EF022C" w:rsidRPr="00147235" w:rsidRDefault="00EF022C" w:rsidP="008D2587">
            <w:pPr>
              <w:pStyle w:val="SJITableText"/>
            </w:pPr>
            <w:r w:rsidRPr="00147235">
              <w:t>Petit theft – first degree</w:t>
            </w:r>
          </w:p>
        </w:tc>
        <w:tc>
          <w:tcPr>
            <w:tcW w:w="1300" w:type="pct"/>
          </w:tcPr>
          <w:p w14:paraId="1E7B5C2B" w14:textId="77777777" w:rsidR="00EF022C" w:rsidRPr="00147235" w:rsidRDefault="00EF022C" w:rsidP="008D2587">
            <w:pPr>
              <w:pStyle w:val="SJITableText"/>
            </w:pPr>
          </w:p>
        </w:tc>
        <w:tc>
          <w:tcPr>
            <w:tcW w:w="1251" w:type="pct"/>
          </w:tcPr>
          <w:p w14:paraId="7D8B9DE8" w14:textId="77777777" w:rsidR="00EF022C" w:rsidRPr="00147235" w:rsidRDefault="00EF022C" w:rsidP="008D2587">
            <w:pPr>
              <w:pStyle w:val="SJITableText"/>
            </w:pPr>
            <w:r w:rsidRPr="00147235">
              <w:t>812.014(2)(e)</w:t>
            </w:r>
          </w:p>
        </w:tc>
        <w:tc>
          <w:tcPr>
            <w:tcW w:w="671" w:type="pct"/>
          </w:tcPr>
          <w:p w14:paraId="7035C7A3" w14:textId="77777777" w:rsidR="00EF022C" w:rsidRPr="00147235" w:rsidRDefault="00EF022C" w:rsidP="008D2587">
            <w:pPr>
              <w:pStyle w:val="SJITableText"/>
            </w:pPr>
            <w:r w:rsidRPr="00147235">
              <w:t>14.1</w:t>
            </w:r>
          </w:p>
        </w:tc>
      </w:tr>
      <w:tr w:rsidR="00EF022C" w:rsidRPr="00147235" w14:paraId="38296795" w14:textId="77777777" w:rsidTr="00386D5A">
        <w:tc>
          <w:tcPr>
            <w:tcW w:w="1778" w:type="pct"/>
          </w:tcPr>
          <w:p w14:paraId="4ADA0BB5" w14:textId="77777777" w:rsidR="00EF022C" w:rsidRPr="00147235" w:rsidRDefault="00EF022C" w:rsidP="008D2587">
            <w:pPr>
              <w:pStyle w:val="SJITableText"/>
            </w:pPr>
            <w:r w:rsidRPr="00147235">
              <w:t>Petit theft – second degree</w:t>
            </w:r>
          </w:p>
        </w:tc>
        <w:tc>
          <w:tcPr>
            <w:tcW w:w="1300" w:type="pct"/>
          </w:tcPr>
          <w:p w14:paraId="29FFF8F8" w14:textId="77777777" w:rsidR="00EF022C" w:rsidRPr="00147235" w:rsidRDefault="00EF022C" w:rsidP="008D2587">
            <w:pPr>
              <w:pStyle w:val="SJITableText"/>
            </w:pPr>
          </w:p>
        </w:tc>
        <w:tc>
          <w:tcPr>
            <w:tcW w:w="1251" w:type="pct"/>
          </w:tcPr>
          <w:p w14:paraId="5BFF103E" w14:textId="77777777" w:rsidR="00EF022C" w:rsidRPr="00147235" w:rsidRDefault="00EF022C" w:rsidP="008D2587">
            <w:pPr>
              <w:pStyle w:val="SJITableText"/>
            </w:pPr>
            <w:r w:rsidRPr="00147235">
              <w:t>812.014(3)(a)</w:t>
            </w:r>
          </w:p>
        </w:tc>
        <w:tc>
          <w:tcPr>
            <w:tcW w:w="671" w:type="pct"/>
          </w:tcPr>
          <w:p w14:paraId="631F05AB" w14:textId="77777777" w:rsidR="00EF022C" w:rsidRPr="00147235" w:rsidRDefault="00EF022C" w:rsidP="008D2587">
            <w:pPr>
              <w:pStyle w:val="SJITableText"/>
            </w:pPr>
            <w:r w:rsidRPr="00147235">
              <w:t>14.1</w:t>
            </w:r>
          </w:p>
        </w:tc>
      </w:tr>
      <w:tr w:rsidR="00EF022C" w:rsidRPr="00147235" w14:paraId="206ED916" w14:textId="77777777" w:rsidTr="00386D5A">
        <w:tc>
          <w:tcPr>
            <w:tcW w:w="1778" w:type="pct"/>
          </w:tcPr>
          <w:p w14:paraId="27779FA3" w14:textId="77777777" w:rsidR="00EF022C" w:rsidRPr="00147235" w:rsidRDefault="00EF022C" w:rsidP="008D2587">
            <w:pPr>
              <w:pStyle w:val="SJITableText"/>
            </w:pPr>
          </w:p>
        </w:tc>
        <w:tc>
          <w:tcPr>
            <w:tcW w:w="1300" w:type="pct"/>
          </w:tcPr>
          <w:p w14:paraId="33340842" w14:textId="77777777" w:rsidR="00EF022C" w:rsidRPr="00147235" w:rsidRDefault="00EF022C" w:rsidP="008D2587">
            <w:pPr>
              <w:pStyle w:val="SJITableText"/>
            </w:pPr>
            <w:r w:rsidRPr="00147235">
              <w:t xml:space="preserve">Attempt </w:t>
            </w:r>
          </w:p>
        </w:tc>
        <w:tc>
          <w:tcPr>
            <w:tcW w:w="1251" w:type="pct"/>
          </w:tcPr>
          <w:p w14:paraId="6E2D8FDC" w14:textId="77777777" w:rsidR="00EF022C" w:rsidRPr="00147235" w:rsidRDefault="00EF022C" w:rsidP="008D2587">
            <w:pPr>
              <w:pStyle w:val="SJITableText"/>
            </w:pPr>
            <w:r w:rsidRPr="00147235">
              <w:t>777.04(1)</w:t>
            </w:r>
          </w:p>
        </w:tc>
        <w:tc>
          <w:tcPr>
            <w:tcW w:w="671" w:type="pct"/>
          </w:tcPr>
          <w:p w14:paraId="64F4DA7D" w14:textId="77777777" w:rsidR="00EF022C" w:rsidRPr="00147235" w:rsidRDefault="00EF022C" w:rsidP="008D2587">
            <w:pPr>
              <w:pStyle w:val="SJITableText"/>
            </w:pPr>
            <w:r w:rsidRPr="00147235">
              <w:t>5.1</w:t>
            </w:r>
          </w:p>
        </w:tc>
      </w:tr>
    </w:tbl>
    <w:p w14:paraId="578AD524" w14:textId="37922A1F" w:rsidR="00EF022C" w:rsidRPr="00BA72EE" w:rsidRDefault="00EF022C" w:rsidP="00EF022C">
      <w:pPr>
        <w:pStyle w:val="SJIComments"/>
      </w:pPr>
      <w:r w:rsidRPr="00BA72EE">
        <w:t>Comment</w:t>
      </w:r>
    </w:p>
    <w:p w14:paraId="4EB3B01C" w14:textId="4BB85940" w:rsidR="009435D1" w:rsidRDefault="00EF022C" w:rsidP="00043C32">
      <w:pPr>
        <w:tabs>
          <w:tab w:val="left" w:pos="720"/>
        </w:tabs>
        <w:suppressAutoHyphens/>
      </w:pPr>
      <w:r w:rsidRPr="00BA72EE">
        <w:t>This instruction was adopted in 2012 [87 So. 3d 679 (Fla. 2012)] and amended in 2013</w:t>
      </w:r>
      <w:r w:rsidR="004A09E1">
        <w:t xml:space="preserve"> </w:t>
      </w:r>
      <w:r w:rsidR="001D06F3">
        <w:t>[</w:t>
      </w:r>
      <w:r w:rsidR="004A09E1" w:rsidRPr="00AC6812">
        <w:t xml:space="preserve">131 So. 3d 720], and on </w:t>
      </w:r>
      <w:r w:rsidR="00AC6812">
        <w:t xml:space="preserve">June 27, </w:t>
      </w:r>
      <w:r w:rsidR="004A09E1" w:rsidRPr="00AC6812">
        <w:t>2025</w:t>
      </w:r>
      <w:r w:rsidRPr="00AC6812">
        <w:t>.</w:t>
      </w:r>
    </w:p>
    <w:sectPr w:rsidR="009435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B33D6"/>
    <w:multiLevelType w:val="hybridMultilevel"/>
    <w:tmpl w:val="FFFFFFFF"/>
    <w:lvl w:ilvl="0" w:tplc="AC1412B2">
      <w:start w:val="1"/>
      <w:numFmt w:val="lowerLetter"/>
      <w:lvlText w:val="%1."/>
      <w:lvlJc w:val="left"/>
      <w:pPr>
        <w:ind w:left="1440" w:hanging="360"/>
      </w:pPr>
      <w:rPr>
        <w:rFonts w:cs="Times New Roman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1CC61D99"/>
    <w:multiLevelType w:val="hybridMultilevel"/>
    <w:tmpl w:val="FFFFFFFF"/>
    <w:lvl w:ilvl="0" w:tplc="C5B6639A">
      <w:start w:val="1"/>
      <w:numFmt w:val="decimal"/>
      <w:pStyle w:val="SJINumberedParagraph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2D5C5A53"/>
    <w:multiLevelType w:val="hybridMultilevel"/>
    <w:tmpl w:val="E5E2CAF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8271C4"/>
    <w:multiLevelType w:val="hybridMultilevel"/>
    <w:tmpl w:val="760648E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B8D5C87"/>
    <w:multiLevelType w:val="hybridMultilevel"/>
    <w:tmpl w:val="FFFFFFFF"/>
    <w:lvl w:ilvl="0" w:tplc="548E67B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58156103"/>
    <w:multiLevelType w:val="multilevel"/>
    <w:tmpl w:val="FFFFFFFF"/>
    <w:styleLink w:val="NumberandSubs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none"/>
      <w:lvlText w:val="%1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7E957882"/>
    <w:multiLevelType w:val="hybridMultilevel"/>
    <w:tmpl w:val="FFFFFFFF"/>
    <w:lvl w:ilvl="0" w:tplc="548E67B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 w16cid:durableId="1257056312">
    <w:abstractNumId w:val="5"/>
  </w:num>
  <w:num w:numId="2" w16cid:durableId="930822956">
    <w:abstractNumId w:val="6"/>
  </w:num>
  <w:num w:numId="3" w16cid:durableId="996572747">
    <w:abstractNumId w:val="0"/>
  </w:num>
  <w:num w:numId="4" w16cid:durableId="1172527821">
    <w:abstractNumId w:val="4"/>
  </w:num>
  <w:num w:numId="5" w16cid:durableId="574127303">
    <w:abstractNumId w:val="1"/>
  </w:num>
  <w:num w:numId="6" w16cid:durableId="521750342">
    <w:abstractNumId w:val="1"/>
  </w:num>
  <w:num w:numId="7" w16cid:durableId="409161377">
    <w:abstractNumId w:val="2"/>
  </w:num>
  <w:num w:numId="8" w16cid:durableId="2459177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22C"/>
    <w:rsid w:val="00043C32"/>
    <w:rsid w:val="000D4A47"/>
    <w:rsid w:val="00147235"/>
    <w:rsid w:val="001A2C9E"/>
    <w:rsid w:val="001D06F3"/>
    <w:rsid w:val="00276059"/>
    <w:rsid w:val="00386D5A"/>
    <w:rsid w:val="003E05DE"/>
    <w:rsid w:val="003E1AF7"/>
    <w:rsid w:val="004A09E1"/>
    <w:rsid w:val="00580E84"/>
    <w:rsid w:val="00712452"/>
    <w:rsid w:val="007D1EBA"/>
    <w:rsid w:val="008D2587"/>
    <w:rsid w:val="009435D1"/>
    <w:rsid w:val="00991EBF"/>
    <w:rsid w:val="00AC6812"/>
    <w:rsid w:val="00BA72EE"/>
    <w:rsid w:val="00C459C8"/>
    <w:rsid w:val="00CC511D"/>
    <w:rsid w:val="00D153E7"/>
    <w:rsid w:val="00D23127"/>
    <w:rsid w:val="00EF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CF9EFD"/>
  <w14:defaultImageDpi w14:val="0"/>
  <w15:docId w15:val="{0A3FB079-AD74-47D1-A4F1-ED184C896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22C"/>
    <w:pPr>
      <w:spacing w:after="220"/>
      <w:ind w:firstLine="720"/>
    </w:pPr>
    <w:rPr>
      <w:rFonts w:ascii="Bookman Old Style" w:hAnsi="Bookman Old Style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022C"/>
    <w:pPr>
      <w:keepNext/>
      <w:keepLines/>
      <w:spacing w:after="280" w:line="240" w:lineRule="auto"/>
      <w:jc w:val="center"/>
      <w:outlineLvl w:val="0"/>
    </w:pPr>
    <w:rPr>
      <w:rFonts w:eastAsiaTheme="majorEastAsia" w:cs="Times New Roman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EF022C"/>
    <w:pPr>
      <w:ind w:firstLine="0"/>
      <w:jc w:val="center"/>
      <w:outlineLvl w:val="1"/>
    </w:pPr>
    <w:rPr>
      <w:rFonts w:cs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EF022C"/>
    <w:pPr>
      <w:spacing w:after="0" w:line="240" w:lineRule="auto"/>
      <w:ind w:firstLine="0"/>
      <w:jc w:val="center"/>
      <w:outlineLvl w:val="2"/>
    </w:pPr>
    <w:rPr>
      <w:rFonts w:eastAsiaTheme="majorEastAsia" w:cs="Times New Roman"/>
      <w:b/>
      <w:bCs/>
      <w:iCs/>
      <w:caps/>
      <w:sz w:val="24"/>
      <w:szCs w:val="24"/>
    </w:rPr>
  </w:style>
  <w:style w:type="paragraph" w:styleId="Heading4">
    <w:name w:val="heading 4"/>
    <w:basedOn w:val="SJITableTitle"/>
    <w:next w:val="Normal"/>
    <w:link w:val="Heading4Char"/>
    <w:uiPriority w:val="9"/>
    <w:qFormat/>
    <w:rsid w:val="00EF022C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qFormat/>
    <w:rsid w:val="00EF022C"/>
    <w:pPr>
      <w:spacing w:before="240" w:after="60" w:line="240" w:lineRule="auto"/>
      <w:ind w:left="1008" w:hanging="432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EF022C"/>
    <w:pPr>
      <w:spacing w:before="240" w:after="60" w:line="240" w:lineRule="auto"/>
      <w:ind w:left="1152" w:hanging="432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EF022C"/>
    <w:pPr>
      <w:spacing w:before="240" w:after="60" w:line="240" w:lineRule="auto"/>
      <w:ind w:left="1296" w:hanging="288"/>
      <w:outlineLvl w:val="6"/>
    </w:pPr>
    <w:rPr>
      <w:rFonts w:ascii="Times New Roman" w:hAnsi="Times New Roman" w:cs="Times New Roman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EF022C"/>
    <w:pPr>
      <w:spacing w:before="240" w:after="60" w:line="240" w:lineRule="auto"/>
      <w:ind w:left="1440" w:hanging="432"/>
      <w:outlineLvl w:val="7"/>
    </w:pPr>
    <w:rPr>
      <w:rFonts w:ascii="Times New Roman" w:hAnsi="Times New Roman" w:cs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EF022C"/>
    <w:pPr>
      <w:spacing w:before="240" w:after="60" w:line="240" w:lineRule="auto"/>
      <w:ind w:left="1584" w:hanging="144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EF022C"/>
    <w:rPr>
      <w:rFonts w:ascii="Bookman Old Style" w:eastAsiaTheme="majorEastAsia" w:hAnsi="Bookman Old Style" w:cs="Times New Roman"/>
      <w:b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EF022C"/>
    <w:rPr>
      <w:rFonts w:ascii="Bookman Old Style" w:hAnsi="Bookman Old Style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EF022C"/>
    <w:rPr>
      <w:rFonts w:ascii="Bookman Old Style" w:eastAsiaTheme="majorEastAsia" w:hAnsi="Bookman Old Style" w:cs="Times New Roman"/>
      <w:b/>
      <w:bCs/>
      <w:iCs/>
      <w:cap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EF022C"/>
    <w:rPr>
      <w:rFonts w:ascii="Bookman Old Style" w:eastAsiaTheme="minorEastAsia" w:hAnsi="Bookman Old Style" w:cs="Times New Roman"/>
      <w:b/>
      <w:bCs/>
      <w:caps/>
      <w:shd w:val="clear" w:color="auto" w:fill="E7E6E6" w:themeFill="background2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EF022C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EF022C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EF022C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EF022C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EF022C"/>
    <w:rPr>
      <w:rFonts w:ascii="Arial" w:hAnsi="Arial" w:cs="Arial"/>
    </w:rPr>
  </w:style>
  <w:style w:type="table" w:customStyle="1" w:styleId="WeeklyReport">
    <w:name w:val="Weekly Report"/>
    <w:basedOn w:val="GridTable3-Accent5"/>
    <w:uiPriority w:val="99"/>
    <w:rsid w:val="003E05DE"/>
    <w:pPr>
      <w:spacing w:before="100" w:beforeAutospacing="1" w:after="100" w:afterAutospacing="1"/>
    </w:pPr>
    <w:rPr>
      <w:rFonts w:ascii="Arial" w:hAnsi="Arial"/>
      <w:color w:val="404040" w:themeColor="text1" w:themeTint="BF"/>
      <w:sz w:val="20"/>
      <w:szCs w:val="20"/>
    </w:rPr>
    <w:tblPr>
      <w:tblBorders>
        <w:top w:val="single" w:sz="6" w:space="0" w:color="595959" w:themeColor="text1" w:themeTint="A6"/>
        <w:left w:val="single" w:sz="6" w:space="0" w:color="595959" w:themeColor="text1" w:themeTint="A6"/>
        <w:bottom w:val="single" w:sz="6" w:space="0" w:color="595959" w:themeColor="text1" w:themeTint="A6"/>
        <w:right w:val="single" w:sz="6" w:space="0" w:color="595959" w:themeColor="text1" w:themeTint="A6"/>
        <w:insideH w:val="single" w:sz="6" w:space="0" w:color="595959" w:themeColor="text1" w:themeTint="A6"/>
        <w:insideV w:val="single" w:sz="6" w:space="0" w:color="595959" w:themeColor="text1" w:themeTint="A6"/>
      </w:tblBorders>
      <w:tblCellMar>
        <w:top w:w="86" w:type="dxa"/>
        <w:left w:w="115" w:type="dxa"/>
        <w:bottom w:w="86" w:type="dxa"/>
        <w:right w:w="115" w:type="dxa"/>
      </w:tblCellMar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5" w:themeFillTint="33"/>
      </w:tcPr>
    </w:tblStylePr>
    <w:tblStylePr w:type="band1Horz">
      <w:rPr>
        <w:rFonts w:cs="Calibri"/>
      </w:rPr>
      <w:tblPr/>
      <w:tcPr>
        <w:shd w:val="clear" w:color="auto" w:fill="DEEAF6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E05D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5" w:themeFillTint="33"/>
      </w:tcPr>
    </w:tblStylePr>
    <w:tblStylePr w:type="band1Horz">
      <w:rPr>
        <w:rFonts w:cs="Calibri"/>
      </w:rPr>
      <w:tblPr/>
      <w:tcPr>
        <w:shd w:val="clear" w:color="auto" w:fill="DEEAF6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</w:style>
  <w:style w:type="paragraph" w:customStyle="1" w:styleId="SJIStatuteinTitle">
    <w:name w:val="SJI Statute in Title"/>
    <w:basedOn w:val="Normal"/>
    <w:qFormat/>
    <w:rsid w:val="00EF022C"/>
    <w:pPr>
      <w:spacing w:after="240" w:line="240" w:lineRule="auto"/>
      <w:ind w:firstLine="0"/>
      <w:jc w:val="center"/>
    </w:pPr>
    <w:rPr>
      <w:rFonts w:cs="Times New Roman"/>
      <w:sz w:val="24"/>
      <w:szCs w:val="24"/>
    </w:rPr>
  </w:style>
  <w:style w:type="paragraph" w:customStyle="1" w:styleId="SJITextItalic">
    <w:name w:val="SJI Text Italic"/>
    <w:basedOn w:val="Normal"/>
    <w:qFormat/>
    <w:locked/>
    <w:rsid w:val="00EF022C"/>
    <w:pPr>
      <w:tabs>
        <w:tab w:val="left" w:pos="720"/>
      </w:tabs>
      <w:suppressAutoHyphens/>
      <w:spacing w:after="0"/>
    </w:pPr>
    <w:rPr>
      <w:rFonts w:cs="Times New Roman"/>
      <w:i/>
      <w:iCs/>
      <w:szCs w:val="24"/>
    </w:rPr>
  </w:style>
  <w:style w:type="paragraph" w:customStyle="1" w:styleId="SJITableText">
    <w:name w:val="SJI Table Text"/>
    <w:basedOn w:val="Normal"/>
    <w:qFormat/>
    <w:rsid w:val="00EF022C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cs="Times New Roman"/>
      <w:bCs/>
      <w:szCs w:val="20"/>
    </w:rPr>
  </w:style>
  <w:style w:type="paragraph" w:customStyle="1" w:styleId="SJIComments">
    <w:name w:val="SJI Comments"/>
    <w:basedOn w:val="Normal"/>
    <w:qFormat/>
    <w:rsid w:val="00EF022C"/>
    <w:pPr>
      <w:spacing w:before="220"/>
      <w:ind w:firstLine="0"/>
      <w:jc w:val="center"/>
    </w:pPr>
    <w:rPr>
      <w:rFonts w:cs="Courier New"/>
      <w:b/>
    </w:rPr>
  </w:style>
  <w:style w:type="table" w:customStyle="1" w:styleId="TableGrid1">
    <w:name w:val="Table Grid1"/>
    <w:basedOn w:val="TableNormal"/>
    <w:next w:val="TableGrid"/>
    <w:uiPriority w:val="99"/>
    <w:rsid w:val="00EF022C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Bookman Old Style" w:hAnsi="Bookman Old Style" w:cs="Times New Roman"/>
        <w:b/>
        <w:sz w:val="22"/>
      </w:rPr>
    </w:tblStylePr>
  </w:style>
  <w:style w:type="table" w:styleId="TableGrid">
    <w:name w:val="Table Grid"/>
    <w:basedOn w:val="TableNormal"/>
    <w:uiPriority w:val="39"/>
    <w:rsid w:val="00EF022C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JIlist1">
    <w:name w:val="SJI list 1"/>
    <w:basedOn w:val="Normal"/>
    <w:qFormat/>
    <w:rsid w:val="00EF022C"/>
    <w:pPr>
      <w:widowControl w:val="0"/>
      <w:autoSpaceDE w:val="0"/>
      <w:autoSpaceDN w:val="0"/>
      <w:adjustRightInd w:val="0"/>
      <w:ind w:left="1296" w:hanging="576"/>
    </w:pPr>
    <w:rPr>
      <w:rFonts w:cs="Times New Roman"/>
    </w:rPr>
  </w:style>
  <w:style w:type="character" w:customStyle="1" w:styleId="SJIBold">
    <w:name w:val="SJI Bold"/>
    <w:uiPriority w:val="1"/>
    <w:qFormat/>
    <w:rsid w:val="00EF022C"/>
    <w:rPr>
      <w:b/>
    </w:rPr>
  </w:style>
  <w:style w:type="paragraph" w:customStyle="1" w:styleId="SJIText">
    <w:name w:val="SJI Text"/>
    <w:basedOn w:val="Normal"/>
    <w:next w:val="Normal"/>
    <w:qFormat/>
    <w:rsid w:val="00EF022C"/>
    <w:rPr>
      <w:rFonts w:cs="Times New Roman"/>
    </w:rPr>
  </w:style>
  <w:style w:type="paragraph" w:customStyle="1" w:styleId="SJITableTitle">
    <w:name w:val="SJI Table Title"/>
    <w:basedOn w:val="Normal"/>
    <w:qFormat/>
    <w:rsid w:val="00EF022C"/>
    <w:pPr>
      <w:pBdr>
        <w:top w:val="single" w:sz="24" w:space="0" w:color="E7E6E6" w:themeColor="background2"/>
        <w:left w:val="single" w:sz="24" w:space="0" w:color="E7E6E6" w:themeColor="background2"/>
        <w:bottom w:val="single" w:sz="24" w:space="0" w:color="E7E6E6" w:themeColor="background2"/>
        <w:right w:val="single" w:sz="24" w:space="0" w:color="E7E6E6" w:themeColor="background2"/>
      </w:pBdr>
      <w:shd w:val="clear" w:color="auto" w:fill="E7E6E6" w:themeFill="background2"/>
      <w:spacing w:before="100" w:after="0" w:line="276" w:lineRule="auto"/>
      <w:ind w:firstLine="0"/>
      <w:jc w:val="center"/>
      <w:outlineLvl w:val="0"/>
    </w:pPr>
    <w:rPr>
      <w:rFonts w:eastAsiaTheme="minorEastAsia" w:cs="Times New Roman"/>
      <w:b/>
      <w:bCs/>
      <w:caps/>
    </w:rPr>
  </w:style>
  <w:style w:type="paragraph" w:customStyle="1" w:styleId="SJIInstructionlist1">
    <w:name w:val="SJI Instruction list 1"/>
    <w:basedOn w:val="Normal"/>
    <w:qFormat/>
    <w:rsid w:val="00EF022C"/>
    <w:pPr>
      <w:widowControl w:val="0"/>
      <w:autoSpaceDE w:val="0"/>
      <w:autoSpaceDN w:val="0"/>
      <w:adjustRightInd w:val="0"/>
      <w:spacing w:before="120" w:after="120"/>
      <w:ind w:left="864" w:hanging="864"/>
    </w:pPr>
    <w:rPr>
      <w:rFonts w:cs="Times New Roman"/>
      <w:szCs w:val="28"/>
    </w:rPr>
  </w:style>
  <w:style w:type="paragraph" w:customStyle="1" w:styleId="SJINumberedParagraph">
    <w:name w:val="SJI Numbered Paragraph"/>
    <w:basedOn w:val="ListParagraph"/>
    <w:qFormat/>
    <w:rsid w:val="00EF022C"/>
    <w:pPr>
      <w:numPr>
        <w:numId w:val="6"/>
      </w:numPr>
    </w:pPr>
    <w:rPr>
      <w:rFonts w:cs="Times New Roman"/>
    </w:rPr>
  </w:style>
  <w:style w:type="paragraph" w:styleId="ListParagraph">
    <w:name w:val="List Paragraph"/>
    <w:basedOn w:val="Normal"/>
    <w:uiPriority w:val="34"/>
    <w:qFormat/>
    <w:rsid w:val="00EF022C"/>
    <w:pPr>
      <w:ind w:left="720"/>
    </w:pPr>
  </w:style>
  <w:style w:type="paragraph" w:customStyle="1" w:styleId="SJITableNotation">
    <w:name w:val="SJI Table Notation"/>
    <w:basedOn w:val="SJITableText"/>
    <w:qFormat/>
    <w:rsid w:val="00EF022C"/>
    <w:pPr>
      <w:spacing w:before="120" w:after="240"/>
    </w:pPr>
  </w:style>
  <w:style w:type="character" w:customStyle="1" w:styleId="SJIUnderline">
    <w:name w:val="SJI Underline"/>
    <w:uiPriority w:val="1"/>
    <w:qFormat/>
    <w:rsid w:val="00EF022C"/>
    <w:rPr>
      <w:rFonts w:ascii="Times New Roman" w:hAnsi="Times New Roman"/>
      <w:sz w:val="28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F022C"/>
    <w:pPr>
      <w:spacing w:after="200" w:line="240" w:lineRule="auto"/>
    </w:pPr>
    <w:rPr>
      <w:rFonts w:cs="Times New Roman"/>
      <w:i/>
      <w:iCs/>
      <w:color w:val="44546A" w:themeColor="text2"/>
      <w:sz w:val="18"/>
      <w:szCs w:val="18"/>
    </w:rPr>
  </w:style>
  <w:style w:type="paragraph" w:styleId="Title">
    <w:name w:val="Title"/>
    <w:basedOn w:val="NoSpacing"/>
    <w:next w:val="Normal"/>
    <w:link w:val="TitleChar"/>
    <w:uiPriority w:val="10"/>
    <w:qFormat/>
    <w:rsid w:val="00EF022C"/>
    <w:pPr>
      <w:jc w:val="center"/>
    </w:pPr>
    <w:rPr>
      <w:rFonts w:cs="Times New Roman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locked/>
    <w:rsid w:val="00EF022C"/>
    <w:rPr>
      <w:rFonts w:ascii="Bookman Old Style" w:hAnsi="Bookman Old Style" w:cs="Times New Roman"/>
      <w:b/>
      <w:bCs/>
      <w:color w:val="000000"/>
      <w:sz w:val="28"/>
      <w:szCs w:val="28"/>
    </w:rPr>
  </w:style>
  <w:style w:type="paragraph" w:styleId="NoSpacing">
    <w:name w:val="No Spacing"/>
    <w:next w:val="Normal"/>
    <w:link w:val="NoSpacingChar"/>
    <w:uiPriority w:val="1"/>
    <w:qFormat/>
    <w:rsid w:val="00EF022C"/>
    <w:pPr>
      <w:spacing w:after="0" w:line="240" w:lineRule="auto"/>
    </w:pPr>
    <w:rPr>
      <w:rFonts w:ascii="Bookman Old Style" w:hAnsi="Bookman Old Style" w:cs="Calibri"/>
      <w:color w:val="00000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022C"/>
    <w:pPr>
      <w:numPr>
        <w:ilvl w:val="1"/>
      </w:numPr>
      <w:spacing w:after="160"/>
      <w:ind w:firstLine="720"/>
    </w:pPr>
    <w:rPr>
      <w:rFonts w:asciiTheme="minorHAnsi" w:eastAsiaTheme="minorEastAsia" w:hAnsiTheme="minorHAnsi" w:cs="Times New Roman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EF022C"/>
    <w:rPr>
      <w:rFonts w:eastAsiaTheme="minorEastAsia" w:cs="Times New Roman"/>
      <w:color w:val="5A5A5A" w:themeColor="text1" w:themeTint="A5"/>
      <w:spacing w:val="15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EF022C"/>
    <w:rPr>
      <w:rFonts w:ascii="Bookman Old Style" w:hAnsi="Bookman Old Style" w:cs="Times New Roman"/>
      <w:color w:val="000000"/>
    </w:rPr>
  </w:style>
  <w:style w:type="paragraph" w:styleId="Quote">
    <w:name w:val="Quote"/>
    <w:basedOn w:val="Normal"/>
    <w:next w:val="Normal"/>
    <w:link w:val="QuoteChar"/>
    <w:uiPriority w:val="29"/>
    <w:qFormat/>
    <w:rsid w:val="00EF022C"/>
    <w:pPr>
      <w:spacing w:before="200" w:after="160"/>
      <w:ind w:left="864" w:right="864"/>
      <w:jc w:val="center"/>
    </w:pPr>
    <w:rPr>
      <w:rFonts w:cs="Times New Roman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locked/>
    <w:rsid w:val="00EF022C"/>
    <w:rPr>
      <w:rFonts w:ascii="Bookman Old Style" w:hAnsi="Bookman Old Style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022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cs="Times New Roman"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EF022C"/>
    <w:rPr>
      <w:rFonts w:ascii="Bookman Old Style" w:hAnsi="Bookman Old Style" w:cs="Times New Roman"/>
      <w:i/>
      <w:iCs/>
      <w:color w:val="4472C4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F022C"/>
    <w:pPr>
      <w:outlineLvl w:val="9"/>
    </w:pPr>
    <w:rPr>
      <w:b w:val="0"/>
      <w:caps w:val="0"/>
      <w:sz w:val="32"/>
    </w:rPr>
  </w:style>
  <w:style w:type="numbering" w:customStyle="1" w:styleId="NumberandSubs">
    <w:name w:val="Number and Subs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531</Words>
  <Characters>2831</Characters>
  <Application>Microsoft Office Word</Application>
  <DocSecurity>0</DocSecurity>
  <Lines>23</Lines>
  <Paragraphs>6</Paragraphs>
  <ScaleCrop>false</ScaleCrop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Ray, Susan D</dc:creator>
  <cp:keywords/>
  <dc:description/>
  <cp:lastModifiedBy>Ray, Susan D</cp:lastModifiedBy>
  <cp:revision>5</cp:revision>
  <dcterms:created xsi:type="dcterms:W3CDTF">2025-06-30T14:53:00Z</dcterms:created>
  <dcterms:modified xsi:type="dcterms:W3CDTF">2025-07-02T16:50:00Z</dcterms:modified>
</cp:coreProperties>
</file>