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6A147" w14:textId="58D55900" w:rsidR="00400F38" w:rsidRPr="009529F4" w:rsidRDefault="00400F38" w:rsidP="00400F38">
      <w:pPr>
        <w:pStyle w:val="Heading3"/>
      </w:pPr>
      <w:bookmarkStart w:id="0" w:name="_Toc109650550"/>
      <w:bookmarkStart w:id="1" w:name="_Toc109807723"/>
      <w:r w:rsidRPr="009529F4">
        <w:t>11.</w:t>
      </w:r>
      <w:r w:rsidR="00F37AF4" w:rsidRPr="009529F4">
        <w:t>30</w:t>
      </w:r>
      <w:r w:rsidRPr="009529F4">
        <w:t xml:space="preserve"> </w:t>
      </w:r>
      <w:r w:rsidR="00F37AF4" w:rsidRPr="009529F4">
        <w:t>HARMFUL COMMUNICATION TO A MINOR</w:t>
      </w:r>
      <w:bookmarkEnd w:id="0"/>
      <w:bookmarkEnd w:id="1"/>
    </w:p>
    <w:p w14:paraId="4C65EDF8" w14:textId="59C6EF09" w:rsidR="00400F38" w:rsidRPr="009529F4" w:rsidRDefault="00400F38" w:rsidP="00400F38">
      <w:pPr>
        <w:pStyle w:val="SJIStatuteinTitle"/>
      </w:pPr>
      <w:r w:rsidRPr="009529F4">
        <w:t>§ 847.013</w:t>
      </w:r>
      <w:r w:rsidR="00F37AF4" w:rsidRPr="009529F4">
        <w:t>85</w:t>
      </w:r>
      <w:r w:rsidRPr="009529F4">
        <w:t>, Fla. Stat.</w:t>
      </w:r>
    </w:p>
    <w:p w14:paraId="7D672060" w14:textId="391AAAE0" w:rsidR="00400F38" w:rsidRPr="00F433A8" w:rsidRDefault="00400F38" w:rsidP="00F433A8">
      <w:pPr>
        <w:rPr>
          <w:b/>
          <w:bCs/>
        </w:rPr>
      </w:pPr>
      <w:r w:rsidRPr="00F433A8">
        <w:rPr>
          <w:b/>
          <w:bCs/>
        </w:rPr>
        <w:t xml:space="preserve">To prove the crime of </w:t>
      </w:r>
      <w:r w:rsidR="00F37AF4" w:rsidRPr="00F433A8">
        <w:rPr>
          <w:b/>
          <w:bCs/>
        </w:rPr>
        <w:t>Harmful Communication</w:t>
      </w:r>
      <w:r w:rsidRPr="00F433A8">
        <w:rPr>
          <w:b/>
          <w:bCs/>
        </w:rPr>
        <w:t xml:space="preserve"> to a Minor, the State must prove the following </w:t>
      </w:r>
      <w:r w:rsidR="00F37AF4" w:rsidRPr="00F433A8">
        <w:rPr>
          <w:b/>
          <w:bCs/>
        </w:rPr>
        <w:t>f</w:t>
      </w:r>
      <w:r w:rsidR="00040D68" w:rsidRPr="00F433A8">
        <w:rPr>
          <w:b/>
          <w:bCs/>
        </w:rPr>
        <w:t>ive</w:t>
      </w:r>
      <w:r w:rsidR="00F37AF4" w:rsidRPr="00F433A8">
        <w:rPr>
          <w:b/>
          <w:bCs/>
        </w:rPr>
        <w:t xml:space="preserve"> </w:t>
      </w:r>
      <w:r w:rsidRPr="00F433A8">
        <w:rPr>
          <w:b/>
          <w:bCs/>
        </w:rPr>
        <w:t>element</w:t>
      </w:r>
      <w:r w:rsidR="00F37AF4" w:rsidRPr="00F433A8">
        <w:rPr>
          <w:b/>
          <w:bCs/>
        </w:rPr>
        <w:t>s</w:t>
      </w:r>
      <w:r w:rsidRPr="00F433A8">
        <w:rPr>
          <w:b/>
          <w:bCs/>
        </w:rPr>
        <w:t xml:space="preserve"> beyond a reasonable doubt:</w:t>
      </w:r>
    </w:p>
    <w:p w14:paraId="7852088B" w14:textId="77F382B3" w:rsidR="00400F38" w:rsidRPr="00F433A8" w:rsidRDefault="009529F4" w:rsidP="00AF1F2C">
      <w:pPr>
        <w:pStyle w:val="ListParagraph"/>
        <w:numPr>
          <w:ilvl w:val="0"/>
          <w:numId w:val="6"/>
        </w:numPr>
        <w:tabs>
          <w:tab w:val="left" w:pos="1800"/>
        </w:tabs>
        <w:ind w:hanging="270"/>
        <w:rPr>
          <w:b/>
          <w:bCs/>
        </w:rPr>
      </w:pPr>
      <w:r w:rsidRPr="00F433A8">
        <w:rPr>
          <w:spacing w:val="-4"/>
        </w:rPr>
        <w:t xml:space="preserve"> </w:t>
      </w:r>
      <w:r w:rsidR="00400F38" w:rsidRPr="00F433A8">
        <w:rPr>
          <w:spacing w:val="-4"/>
        </w:rPr>
        <w:t>(Defendant)</w:t>
      </w:r>
      <w:r w:rsidR="00400F38" w:rsidRPr="00F433A8">
        <w:rPr>
          <w:b/>
          <w:bCs/>
          <w:spacing w:val="-4"/>
        </w:rPr>
        <w:t xml:space="preserve"> </w:t>
      </w:r>
      <w:r w:rsidR="00F37AF4" w:rsidRPr="00F433A8">
        <w:rPr>
          <w:b/>
          <w:bCs/>
          <w:spacing w:val="-4"/>
        </w:rPr>
        <w:t xml:space="preserve">engaged in a pattern of communication to </w:t>
      </w:r>
      <w:r w:rsidR="00F37AF4" w:rsidRPr="00F433A8">
        <w:rPr>
          <w:spacing w:val="-4"/>
        </w:rPr>
        <w:t>(victim)</w:t>
      </w:r>
    </w:p>
    <w:p w14:paraId="4646A178" w14:textId="65DAFF7B" w:rsidR="00040D68" w:rsidRPr="00F433A8" w:rsidRDefault="00F37AF4" w:rsidP="009529F4">
      <w:pPr>
        <w:pStyle w:val="ListParagraph"/>
        <w:numPr>
          <w:ilvl w:val="0"/>
          <w:numId w:val="6"/>
        </w:numPr>
        <w:tabs>
          <w:tab w:val="left" w:pos="1800"/>
        </w:tabs>
        <w:ind w:left="1170"/>
        <w:rPr>
          <w:b/>
          <w:bCs/>
        </w:rPr>
      </w:pPr>
      <w:r w:rsidRPr="00F433A8">
        <w:rPr>
          <w:b/>
          <w:bCs/>
        </w:rPr>
        <w:t xml:space="preserve">The communication </w:t>
      </w:r>
      <w:r w:rsidR="00040D68" w:rsidRPr="00F433A8">
        <w:rPr>
          <w:b/>
          <w:bCs/>
          <w:color w:val="000000"/>
          <w:shd w:val="clear" w:color="auto" w:fill="FFFFFF"/>
        </w:rPr>
        <w:t xml:space="preserve">included </w:t>
      </w:r>
      <w:r w:rsidRPr="00F433A8">
        <w:rPr>
          <w:b/>
          <w:bCs/>
          <w:color w:val="000000"/>
          <w:shd w:val="clear" w:color="auto" w:fill="FFFFFF"/>
        </w:rPr>
        <w:t xml:space="preserve">explicit and detailed verbal </w:t>
      </w:r>
      <w:r w:rsidR="009529F4" w:rsidRPr="00F433A8">
        <w:rPr>
          <w:b/>
          <w:bCs/>
          <w:color w:val="000000"/>
          <w:shd w:val="clear" w:color="auto" w:fill="FFFFFF"/>
        </w:rPr>
        <w:t xml:space="preserve"> </w:t>
      </w:r>
      <w:r w:rsidRPr="00F433A8">
        <w:rPr>
          <w:b/>
          <w:bCs/>
          <w:color w:val="000000"/>
          <w:shd w:val="clear" w:color="auto" w:fill="FFFFFF"/>
        </w:rPr>
        <w:t>descriptions or narrative accounts of sexual activity, sexual conduct, or sexual excitement</w:t>
      </w:r>
      <w:r w:rsidR="00040D68" w:rsidRPr="00F433A8">
        <w:rPr>
          <w:b/>
          <w:bCs/>
          <w:color w:val="000000"/>
          <w:shd w:val="clear" w:color="auto" w:fill="FFFFFF"/>
        </w:rPr>
        <w:t>.</w:t>
      </w:r>
    </w:p>
    <w:p w14:paraId="14FB85AB" w14:textId="4B14A17C" w:rsidR="003B18FB" w:rsidRPr="00F433A8" w:rsidRDefault="003B18FB" w:rsidP="003B18FB">
      <w:pPr>
        <w:pStyle w:val="ListParagraph"/>
        <w:numPr>
          <w:ilvl w:val="0"/>
          <w:numId w:val="6"/>
        </w:numPr>
        <w:tabs>
          <w:tab w:val="left" w:pos="1800"/>
        </w:tabs>
        <w:ind w:hanging="270"/>
        <w:rPr>
          <w:b/>
          <w:bCs/>
        </w:rPr>
      </w:pPr>
      <w:r w:rsidRPr="00F433A8">
        <w:rPr>
          <w:b/>
          <w:bCs/>
        </w:rPr>
        <w:t xml:space="preserve"> </w:t>
      </w:r>
      <w:r w:rsidR="00040D68" w:rsidRPr="00F433A8">
        <w:rPr>
          <w:b/>
          <w:bCs/>
        </w:rPr>
        <w:t xml:space="preserve">The communication was harmful to minors. </w:t>
      </w:r>
      <w:r w:rsidR="00AF1F2C" w:rsidRPr="00F433A8">
        <w:rPr>
          <w:b/>
          <w:bCs/>
          <w:color w:val="000000"/>
          <w:shd w:val="clear" w:color="auto" w:fill="FFFFFF"/>
        </w:rPr>
        <w:t xml:space="preserve"> </w:t>
      </w:r>
    </w:p>
    <w:p w14:paraId="624B7B4A" w14:textId="4AA082D9" w:rsidR="003B18FB" w:rsidRPr="00F433A8" w:rsidRDefault="003B18FB" w:rsidP="003B18FB">
      <w:pPr>
        <w:pStyle w:val="ListParagraph"/>
        <w:numPr>
          <w:ilvl w:val="0"/>
          <w:numId w:val="6"/>
        </w:numPr>
        <w:tabs>
          <w:tab w:val="left" w:pos="1800"/>
        </w:tabs>
        <w:ind w:hanging="270"/>
        <w:rPr>
          <w:b/>
          <w:bCs/>
        </w:rPr>
      </w:pPr>
      <w:r w:rsidRPr="00F433A8">
        <w:rPr>
          <w:b/>
          <w:bCs/>
        </w:rPr>
        <w:t xml:space="preserve"> </w:t>
      </w:r>
      <w:r w:rsidR="00F37AF4" w:rsidRPr="00F433A8">
        <w:rPr>
          <w:b/>
          <w:bCs/>
        </w:rPr>
        <w:t xml:space="preserve">At the time, </w:t>
      </w:r>
      <w:r w:rsidR="00F37AF4" w:rsidRPr="00F433A8">
        <w:t>(defendant)</w:t>
      </w:r>
      <w:r w:rsidR="00F37AF4" w:rsidRPr="00F433A8">
        <w:rPr>
          <w:b/>
          <w:bCs/>
        </w:rPr>
        <w:t xml:space="preserve"> was 18 years of age or older. </w:t>
      </w:r>
    </w:p>
    <w:p w14:paraId="0FA72708" w14:textId="0AC88EA2" w:rsidR="00F37AF4" w:rsidRPr="00F433A8" w:rsidRDefault="003B18FB" w:rsidP="003B18FB">
      <w:pPr>
        <w:pStyle w:val="ListParagraph"/>
        <w:numPr>
          <w:ilvl w:val="0"/>
          <w:numId w:val="6"/>
        </w:numPr>
        <w:tabs>
          <w:tab w:val="left" w:pos="1800"/>
        </w:tabs>
        <w:ind w:hanging="270"/>
        <w:rPr>
          <w:b/>
          <w:bCs/>
        </w:rPr>
      </w:pPr>
      <w:r w:rsidRPr="00F433A8">
        <w:rPr>
          <w:b/>
          <w:bCs/>
        </w:rPr>
        <w:t xml:space="preserve"> </w:t>
      </w:r>
      <w:r w:rsidR="00F37AF4" w:rsidRPr="00F433A8">
        <w:rPr>
          <w:b/>
          <w:bCs/>
        </w:rPr>
        <w:t xml:space="preserve">At the time, </w:t>
      </w:r>
      <w:r w:rsidR="00F37AF4" w:rsidRPr="00F433A8">
        <w:t>(victim)</w:t>
      </w:r>
      <w:r w:rsidR="00F37AF4" w:rsidRPr="00F433A8">
        <w:rPr>
          <w:b/>
          <w:bCs/>
        </w:rPr>
        <w:t xml:space="preserve"> was less than 18 years of age. </w:t>
      </w:r>
    </w:p>
    <w:p w14:paraId="7D32135D" w14:textId="1069D203" w:rsidR="00040D68" w:rsidRPr="00F433A8" w:rsidRDefault="003B18FB" w:rsidP="003B18FB">
      <w:pPr>
        <w:tabs>
          <w:tab w:val="left" w:pos="810"/>
        </w:tabs>
        <w:ind w:firstLine="0"/>
        <w:rPr>
          <w:b/>
          <w:bCs/>
          <w:color w:val="000000"/>
          <w:shd w:val="clear" w:color="auto" w:fill="FFFFFF"/>
        </w:rPr>
      </w:pPr>
      <w:r w:rsidRPr="00F433A8">
        <w:rPr>
          <w:b/>
          <w:bCs/>
          <w:color w:val="000000"/>
          <w:shd w:val="clear" w:color="auto" w:fill="FFFFFF"/>
        </w:rPr>
        <w:tab/>
      </w:r>
      <w:r w:rsidR="00040D68" w:rsidRPr="00F433A8">
        <w:rPr>
          <w:b/>
          <w:bCs/>
          <w:color w:val="000000"/>
          <w:shd w:val="clear" w:color="auto" w:fill="FFFFFF"/>
        </w:rPr>
        <w:t>A communication “harmful to minors” is defined as a</w:t>
      </w:r>
      <w:r w:rsidR="00040D68" w:rsidRPr="00F433A8">
        <w:rPr>
          <w:b/>
          <w:bCs/>
        </w:rPr>
        <w:t>ny reproduction, imitation, characterization, description, exhibition, presentation, or representation, of whatever kind or form, depicting nudity, sexual conduct, or sexual excitement that</w:t>
      </w:r>
      <w:r w:rsidRPr="00F433A8">
        <w:rPr>
          <w:b/>
          <w:bCs/>
        </w:rPr>
        <w:t>:</w:t>
      </w:r>
    </w:p>
    <w:p w14:paraId="051DCCCD" w14:textId="62C6C021" w:rsidR="00040D68" w:rsidRPr="00C47374" w:rsidRDefault="00040D68" w:rsidP="00C47374">
      <w:pPr>
        <w:pStyle w:val="ListParagraph"/>
        <w:numPr>
          <w:ilvl w:val="0"/>
          <w:numId w:val="9"/>
        </w:numPr>
        <w:rPr>
          <w:b/>
          <w:bCs/>
        </w:rPr>
      </w:pPr>
      <w:r w:rsidRPr="00C47374">
        <w:rPr>
          <w:b/>
          <w:bCs/>
        </w:rPr>
        <w:t xml:space="preserve">predominantly appealed to a prurient, shameful, or morbid interest; and </w:t>
      </w:r>
    </w:p>
    <w:p w14:paraId="63468B3E" w14:textId="6CD34D8C" w:rsidR="00040D68" w:rsidRPr="00C47374" w:rsidRDefault="00040D68" w:rsidP="00C47374">
      <w:pPr>
        <w:pStyle w:val="ListParagraph"/>
        <w:numPr>
          <w:ilvl w:val="0"/>
          <w:numId w:val="9"/>
        </w:numPr>
        <w:rPr>
          <w:b/>
          <w:bCs/>
        </w:rPr>
      </w:pPr>
      <w:r w:rsidRPr="00C47374">
        <w:rPr>
          <w:b/>
          <w:bCs/>
        </w:rPr>
        <w:t xml:space="preserve">was patently offensive to prevailing standards in the adult community </w:t>
      </w:r>
      <w:proofErr w:type="gramStart"/>
      <w:r w:rsidRPr="00C47374">
        <w:rPr>
          <w:b/>
          <w:bCs/>
        </w:rPr>
        <w:t>as a whole</w:t>
      </w:r>
      <w:r w:rsidR="009529F4" w:rsidRPr="00C47374">
        <w:rPr>
          <w:b/>
          <w:bCs/>
        </w:rPr>
        <w:t xml:space="preserve"> </w:t>
      </w:r>
      <w:r w:rsidRPr="00C47374">
        <w:rPr>
          <w:b/>
          <w:bCs/>
        </w:rPr>
        <w:t>with</w:t>
      </w:r>
      <w:proofErr w:type="gramEnd"/>
      <w:r w:rsidRPr="00C47374">
        <w:rPr>
          <w:b/>
          <w:bCs/>
        </w:rPr>
        <w:t xml:space="preserve"> respect to what is suitable material or conduct for minors; and </w:t>
      </w:r>
    </w:p>
    <w:p w14:paraId="2458C143" w14:textId="5CD4C7A9" w:rsidR="00040D68" w:rsidRPr="00C47374" w:rsidRDefault="00040D68" w:rsidP="00C47374">
      <w:pPr>
        <w:pStyle w:val="ListParagraph"/>
        <w:numPr>
          <w:ilvl w:val="0"/>
          <w:numId w:val="9"/>
        </w:numPr>
        <w:rPr>
          <w:b/>
          <w:bCs/>
        </w:rPr>
      </w:pPr>
      <w:r w:rsidRPr="00C47374">
        <w:rPr>
          <w:b/>
          <w:bCs/>
        </w:rPr>
        <w:t>taken as a whole, was without serious literary, artistic, political, or scientific value for minors.</w:t>
      </w:r>
    </w:p>
    <w:p w14:paraId="369F2D46" w14:textId="55D8AC94" w:rsidR="00F37AF4" w:rsidRPr="00F433A8" w:rsidRDefault="00F37AF4" w:rsidP="00400F38">
      <w:pPr>
        <w:autoSpaceDE w:val="0"/>
        <w:autoSpaceDN w:val="0"/>
        <w:adjustRightInd w:val="0"/>
        <w:rPr>
          <w:b/>
          <w:bCs/>
          <w:spacing w:val="-4"/>
        </w:rPr>
      </w:pPr>
      <w:r w:rsidRPr="00F433A8">
        <w:rPr>
          <w:b/>
          <w:bCs/>
          <w:spacing w:val="-4"/>
        </w:rPr>
        <w:t xml:space="preserve">“Communication” means any verbal or written communication. </w:t>
      </w:r>
    </w:p>
    <w:p w14:paraId="600602E6" w14:textId="725B31F5" w:rsidR="00F37AF4" w:rsidRPr="00F433A8" w:rsidRDefault="00F37AF4" w:rsidP="00400F38">
      <w:pPr>
        <w:autoSpaceDE w:val="0"/>
        <w:autoSpaceDN w:val="0"/>
        <w:adjustRightInd w:val="0"/>
        <w:rPr>
          <w:b/>
          <w:bCs/>
          <w:spacing w:val="-4"/>
        </w:rPr>
      </w:pPr>
      <w:r w:rsidRPr="00F433A8">
        <w:rPr>
          <w:b/>
          <w:bCs/>
          <w:spacing w:val="-4"/>
        </w:rPr>
        <w:t xml:space="preserve">“Sexual activity” means the oral, anal, or female genital penetration by, or union with, the sexual organ of another or the anal or female genital penetration of another by any other object. </w:t>
      </w:r>
    </w:p>
    <w:p w14:paraId="57FAAA9A" w14:textId="381271A9" w:rsidR="00400F38" w:rsidRPr="00F433A8" w:rsidRDefault="00400F38" w:rsidP="00400F38">
      <w:pPr>
        <w:autoSpaceDE w:val="0"/>
        <w:autoSpaceDN w:val="0"/>
        <w:adjustRightInd w:val="0"/>
        <w:rPr>
          <w:b/>
          <w:bCs/>
          <w:spacing w:val="-4"/>
        </w:rPr>
      </w:pPr>
      <w:r w:rsidRPr="00F433A8">
        <w:rPr>
          <w:b/>
          <w:bCs/>
          <w:spacing w:val="-4"/>
        </w:rPr>
        <w:t>“Sexual conduct” means actual or simulated sexual intercourse, deviate sexual intercourse, sexual bestiality, masturbation, or sadomasochistic abuse; actual</w:t>
      </w:r>
      <w:r w:rsidR="0043178E" w:rsidRPr="00F433A8">
        <w:rPr>
          <w:b/>
          <w:bCs/>
          <w:spacing w:val="-4"/>
        </w:rPr>
        <w:t xml:space="preserve"> or simulated</w:t>
      </w:r>
      <w:r w:rsidRPr="00F433A8">
        <w:rPr>
          <w:b/>
          <w:bCs/>
          <w:spacing w:val="-4"/>
        </w:rPr>
        <w:t xml:space="preserve">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w:t>
      </w:r>
    </w:p>
    <w:p w14:paraId="2503F7D4" w14:textId="79E91719" w:rsidR="00C148BC" w:rsidRPr="00F433A8" w:rsidRDefault="00C148BC" w:rsidP="00400F38">
      <w:pPr>
        <w:autoSpaceDE w:val="0"/>
        <w:autoSpaceDN w:val="0"/>
        <w:adjustRightInd w:val="0"/>
        <w:rPr>
          <w:b/>
          <w:bCs/>
          <w:spacing w:val="-4"/>
        </w:rPr>
      </w:pPr>
      <w:r w:rsidRPr="00F433A8">
        <w:rPr>
          <w:b/>
          <w:bCs/>
          <w:spacing w:val="-4"/>
        </w:rPr>
        <w:t>“Sexual excitement” means the condition of the human male or female genitals when in a state of sexual stimulation or arousal.</w:t>
      </w:r>
    </w:p>
    <w:p w14:paraId="6EECD0D5" w14:textId="7844B31E" w:rsidR="00C148BC" w:rsidRPr="00F433A8" w:rsidRDefault="00C148BC" w:rsidP="00400F38">
      <w:pPr>
        <w:autoSpaceDE w:val="0"/>
        <w:autoSpaceDN w:val="0"/>
        <w:adjustRightInd w:val="0"/>
        <w:rPr>
          <w:b/>
          <w:bCs/>
          <w:spacing w:val="-4"/>
        </w:rPr>
      </w:pPr>
      <w:r w:rsidRPr="00F433A8">
        <w:rPr>
          <w:b/>
          <w:bCs/>
          <w:spacing w:val="-4"/>
        </w:rPr>
        <w:lastRenderedPageBreak/>
        <w:t xml:space="preserve">“Sadomasochistic abuse” means flagellation or torture by or upon a person or animal, or the condition of being fettered, bound, or otherwise physically restrained, for the purpose of deriving sexual satisfaction, or satisfaction brought about </w:t>
      </w:r>
      <w:proofErr w:type="gramStart"/>
      <w:r w:rsidRPr="00F433A8">
        <w:rPr>
          <w:b/>
          <w:bCs/>
          <w:spacing w:val="-4"/>
        </w:rPr>
        <w:t>as a result of</w:t>
      </w:r>
      <w:proofErr w:type="gramEnd"/>
      <w:r w:rsidRPr="00F433A8">
        <w:rPr>
          <w:b/>
          <w:bCs/>
          <w:spacing w:val="-4"/>
        </w:rPr>
        <w:t xml:space="preserve"> sadistic violence, from inflicting harm on another or receiving such harm oneself.</w:t>
      </w:r>
    </w:p>
    <w:p w14:paraId="466FCD02" w14:textId="77777777" w:rsidR="00400F38" w:rsidRPr="00F433A8" w:rsidRDefault="00400F38" w:rsidP="00400F38">
      <w:pPr>
        <w:autoSpaceDE w:val="0"/>
        <w:autoSpaceDN w:val="0"/>
        <w:adjustRightInd w:val="0"/>
        <w:rPr>
          <w:b/>
          <w:bCs/>
          <w:spacing w:val="-4"/>
        </w:rPr>
      </w:pPr>
      <w:r w:rsidRPr="00F433A8">
        <w:rPr>
          <w:b/>
          <w:bCs/>
          <w:spacing w:val="-4"/>
        </w:rPr>
        <w:t>“Deviate sexual intercourse” means sexual conduct between persons not married to each other consisting of contact between the penis and the anus, the mouth and the penis, or the mouth and the vulva.</w:t>
      </w:r>
    </w:p>
    <w:p w14:paraId="2B89480D" w14:textId="4C0C21DF" w:rsidR="00400F38" w:rsidRPr="00F433A8" w:rsidRDefault="00400F38" w:rsidP="00D41D37">
      <w:pPr>
        <w:autoSpaceDE w:val="0"/>
        <w:autoSpaceDN w:val="0"/>
        <w:adjustRightInd w:val="0"/>
        <w:rPr>
          <w:b/>
          <w:bCs/>
          <w:spacing w:val="-4"/>
        </w:rPr>
      </w:pPr>
      <w:r w:rsidRPr="00F433A8">
        <w:rPr>
          <w:b/>
          <w:bCs/>
          <w:spacing w:val="-4"/>
        </w:rPr>
        <w:t xml:space="preserve">“Sexual battery” means oral, anal, or </w:t>
      </w:r>
      <w:r w:rsidR="0043178E" w:rsidRPr="00F433A8">
        <w:rPr>
          <w:b/>
          <w:bCs/>
          <w:spacing w:val="-4"/>
        </w:rPr>
        <w:t>female genital</w:t>
      </w:r>
      <w:r w:rsidR="003F355A" w:rsidRPr="00F433A8">
        <w:rPr>
          <w:b/>
          <w:bCs/>
          <w:spacing w:val="-4"/>
        </w:rPr>
        <w:t>*</w:t>
      </w:r>
      <w:r w:rsidR="0043178E" w:rsidRPr="00F433A8">
        <w:rPr>
          <w:b/>
          <w:bCs/>
          <w:spacing w:val="-4"/>
        </w:rPr>
        <w:t xml:space="preserve"> </w:t>
      </w:r>
      <w:r w:rsidRPr="00F433A8">
        <w:rPr>
          <w:b/>
          <w:bCs/>
          <w:spacing w:val="-4"/>
        </w:rPr>
        <w:t xml:space="preserve">penetration by, or union with, the sexual organ of another or the anal or </w:t>
      </w:r>
      <w:r w:rsidR="0043178E" w:rsidRPr="00F433A8">
        <w:rPr>
          <w:b/>
          <w:bCs/>
          <w:spacing w:val="-4"/>
        </w:rPr>
        <w:t xml:space="preserve">female genital </w:t>
      </w:r>
      <w:r w:rsidRPr="00F433A8">
        <w:rPr>
          <w:b/>
          <w:bCs/>
          <w:spacing w:val="-4"/>
        </w:rPr>
        <w:t>penetration of another by any other object</w:t>
      </w:r>
      <w:r w:rsidR="00C148BC" w:rsidRPr="00F433A8">
        <w:rPr>
          <w:b/>
          <w:bCs/>
          <w:spacing w:val="-4"/>
        </w:rPr>
        <w:t>.</w:t>
      </w:r>
    </w:p>
    <w:p w14:paraId="4C9DE19B" w14:textId="77777777" w:rsidR="00B16627" w:rsidRPr="00F433A8" w:rsidRDefault="00B16627" w:rsidP="00B16627">
      <w:pPr>
        <w:tabs>
          <w:tab w:val="left" w:pos="720"/>
        </w:tabs>
        <w:suppressAutoHyphens/>
        <w:spacing w:after="0"/>
        <w:rPr>
          <w:rFonts w:cs="Times New Roman"/>
          <w:i/>
          <w:iCs/>
        </w:rPr>
      </w:pPr>
      <w:bookmarkStart w:id="2" w:name="_Hlk116312170"/>
      <w:bookmarkStart w:id="3" w:name="_Hlk116310545"/>
      <w:bookmarkStart w:id="4" w:name="_Hlk116293207"/>
      <w:r w:rsidRPr="00F433A8">
        <w:rPr>
          <w:rFonts w:cs="Times New Roman"/>
          <w:i/>
          <w:iCs/>
        </w:rPr>
        <w:t>Phillips v. State, 238 So. 3d 308 (Fla. 4th DCA 2018</w:t>
      </w:r>
      <w:bookmarkEnd w:id="2"/>
      <w:r w:rsidRPr="00F433A8">
        <w:rPr>
          <w:rFonts w:cs="Times New Roman"/>
          <w:i/>
          <w:iCs/>
        </w:rPr>
        <w:t xml:space="preserve">). </w:t>
      </w:r>
    </w:p>
    <w:bookmarkEnd w:id="3"/>
    <w:p w14:paraId="5FE4CAB4" w14:textId="77777777" w:rsidR="00B16627" w:rsidRPr="00F433A8" w:rsidRDefault="00B16627" w:rsidP="00B16627">
      <w:pPr>
        <w:rPr>
          <w:b/>
          <w:bCs/>
        </w:rPr>
      </w:pPr>
      <w:r w:rsidRPr="00F433A8">
        <w:rPr>
          <w:b/>
          <w:bCs/>
        </w:rPr>
        <w:t>“Union” means contact.</w:t>
      </w:r>
    </w:p>
    <w:bookmarkEnd w:id="4"/>
    <w:p w14:paraId="67413B99" w14:textId="77777777" w:rsidR="00B16627" w:rsidRPr="00F433A8" w:rsidRDefault="00B16627" w:rsidP="00B16627">
      <w:pPr>
        <w:tabs>
          <w:tab w:val="left" w:pos="720"/>
        </w:tabs>
        <w:suppressAutoHyphens/>
        <w:spacing w:after="0"/>
        <w:rPr>
          <w:rFonts w:cs="Times New Roman"/>
          <w:i/>
          <w:iCs/>
        </w:rPr>
      </w:pPr>
      <w:r w:rsidRPr="00F433A8">
        <w:rPr>
          <w:rFonts w:cs="Times New Roman"/>
          <w:i/>
          <w:iCs/>
        </w:rPr>
        <w:t>Lakey v. State, 113 So. 3d 90 (Fla. 5th DCA 2013).</w:t>
      </w:r>
    </w:p>
    <w:p w14:paraId="4C983F1D" w14:textId="77777777" w:rsidR="00B16627" w:rsidRPr="00F433A8" w:rsidRDefault="00B16627" w:rsidP="00B16627">
      <w:pPr>
        <w:rPr>
          <w:b/>
          <w:bCs/>
        </w:rPr>
      </w:pPr>
      <w:r w:rsidRPr="00F433A8">
        <w:rPr>
          <w:b/>
          <w:bCs/>
        </w:rPr>
        <w:t>The definition of “an object” includes a finger.</w:t>
      </w:r>
    </w:p>
    <w:p w14:paraId="07BA0FE8" w14:textId="5CEE2460" w:rsidR="00155FE6" w:rsidRPr="00F433A8" w:rsidRDefault="00155FE6" w:rsidP="005C40CF">
      <w:pPr>
        <w:rPr>
          <w:b/>
          <w:bCs/>
        </w:rPr>
      </w:pPr>
      <w:r w:rsidRPr="00F433A8">
        <w:rPr>
          <w:b/>
          <w:bCs/>
        </w:rPr>
        <w:t>“Female genitals</w:t>
      </w:r>
      <w:r w:rsidR="003F355A" w:rsidRPr="00F433A8">
        <w:rPr>
          <w:b/>
          <w:bCs/>
        </w:rPr>
        <w:t>*</w:t>
      </w:r>
      <w:r w:rsidRPr="00F433A8">
        <w:rPr>
          <w:b/>
          <w:bCs/>
        </w:rPr>
        <w:t xml:space="preserve">” includes the labia minora, labia majora, clitoris, vulva, hymen, and vagina. </w:t>
      </w:r>
    </w:p>
    <w:p w14:paraId="0800FEFE" w14:textId="77777777" w:rsidR="00400F38" w:rsidRPr="00F433A8" w:rsidRDefault="00400F38" w:rsidP="00400F38">
      <w:pPr>
        <w:autoSpaceDE w:val="0"/>
        <w:autoSpaceDN w:val="0"/>
        <w:adjustRightInd w:val="0"/>
        <w:rPr>
          <w:b/>
          <w:bCs/>
          <w:spacing w:val="-4"/>
        </w:rPr>
      </w:pPr>
      <w:r w:rsidRPr="00F433A8">
        <w:rPr>
          <w:b/>
          <w:bCs/>
          <w:spacing w:val="-4"/>
        </w:rPr>
        <w:t xml:space="preserve">“Sexual bestiality” means any sexual act, actual or simulated, between a person and an animal involving the sex organ of the one and the mouth, anus, or </w:t>
      </w:r>
      <w:r w:rsidR="004F2D6F" w:rsidRPr="00F433A8">
        <w:rPr>
          <w:b/>
          <w:bCs/>
          <w:spacing w:val="-4"/>
        </w:rPr>
        <w:t xml:space="preserve">female genitals </w:t>
      </w:r>
      <w:r w:rsidRPr="00F433A8">
        <w:rPr>
          <w:b/>
          <w:bCs/>
          <w:spacing w:val="-4"/>
        </w:rPr>
        <w:t>of the other.</w:t>
      </w:r>
    </w:p>
    <w:p w14:paraId="2943033B" w14:textId="7B09107C" w:rsidR="00400F38" w:rsidRPr="00F433A8" w:rsidRDefault="00400F38" w:rsidP="00400F38">
      <w:pPr>
        <w:autoSpaceDE w:val="0"/>
        <w:autoSpaceDN w:val="0"/>
        <w:adjustRightInd w:val="0"/>
        <w:rPr>
          <w:b/>
          <w:bCs/>
          <w:spacing w:val="-4"/>
        </w:rPr>
      </w:pPr>
      <w:r w:rsidRPr="00F433A8">
        <w:rPr>
          <w:b/>
          <w:bCs/>
          <w:spacing w:val="-4"/>
        </w:rPr>
        <w:t xml:space="preserve">“Simulated” means the explicit depiction of sexual conduct which creates the appearance of such </w:t>
      </w:r>
      <w:proofErr w:type="gramStart"/>
      <w:r w:rsidRPr="00F433A8">
        <w:rPr>
          <w:b/>
          <w:bCs/>
          <w:spacing w:val="-4"/>
        </w:rPr>
        <w:t>conduct</w:t>
      </w:r>
      <w:proofErr w:type="gramEnd"/>
      <w:r w:rsidRPr="00F433A8">
        <w:rPr>
          <w:b/>
          <w:bCs/>
          <w:spacing w:val="-4"/>
        </w:rPr>
        <w:t xml:space="preserve"> and which exhibits any uncovered portion of the breasts, genitals, or buttocks.</w:t>
      </w:r>
    </w:p>
    <w:p w14:paraId="4A053A61" w14:textId="1AA9B40C" w:rsidR="003B18FB" w:rsidRPr="00F433A8" w:rsidRDefault="003B18FB" w:rsidP="00F433A8">
      <w:pPr>
        <w:autoSpaceDE w:val="0"/>
        <w:autoSpaceDN w:val="0"/>
        <w:adjustRightInd w:val="0"/>
        <w:rPr>
          <w:b/>
          <w:bCs/>
          <w:spacing w:val="-4"/>
        </w:rPr>
      </w:pPr>
      <w:r w:rsidRPr="00F433A8">
        <w:rPr>
          <w:b/>
          <w:bCs/>
          <w:spacing w:val="-4"/>
        </w:rPr>
        <w:t>The defendant’s ignorance of (victim’s) age, (victim’s) misrepresentation of [his] [her] age, or the defendant’s bona fide belief of (victim’s) age is not a defense to the crime charged. “Bona fide” means genuine.</w:t>
      </w:r>
    </w:p>
    <w:p w14:paraId="3E379958" w14:textId="77777777" w:rsidR="00C962B9" w:rsidRPr="00F433A8" w:rsidRDefault="00C962B9" w:rsidP="00F433A8">
      <w:pPr>
        <w:pStyle w:val="SJIComments"/>
      </w:pPr>
      <w:bookmarkStart w:id="5" w:name="_Hlk116292153"/>
      <w:bookmarkStart w:id="6" w:name="_Hlk116294458"/>
      <w:r w:rsidRPr="00F433A8">
        <w:t>Lesser Included Offenses</w:t>
      </w:r>
    </w:p>
    <w:p w14:paraId="447C4E1D" w14:textId="072D03F3" w:rsidR="00C962B9" w:rsidRPr="00F433A8" w:rsidRDefault="00C962B9" w:rsidP="00C962B9">
      <w:r w:rsidRPr="00F433A8">
        <w:t xml:space="preserve">There are a host of crimes in Chapter 847 related to distributing obscene materials to a minor. The parties should carefully review all Chapter 847 crimes to determine the appropriate lesser included offense. </w:t>
      </w:r>
    </w:p>
    <w:p w14:paraId="64A4D3AE" w14:textId="77777777" w:rsidR="00C962B9" w:rsidRPr="00F433A8" w:rsidRDefault="00C962B9" w:rsidP="00F433A8">
      <w:pPr>
        <w:pStyle w:val="SJIComments"/>
      </w:pPr>
      <w:r w:rsidRPr="00F433A8">
        <w:t>Comments</w:t>
      </w:r>
    </w:p>
    <w:p w14:paraId="54A80F31" w14:textId="363A4853" w:rsidR="00B16627" w:rsidRPr="00F433A8" w:rsidRDefault="00B16627" w:rsidP="00C962B9">
      <w:r w:rsidRPr="00F433A8">
        <w:t xml:space="preserve">As of </w:t>
      </w:r>
      <w:r w:rsidR="009529F4" w:rsidRPr="00F433A8">
        <w:t>June</w:t>
      </w:r>
      <w:r w:rsidR="00634E3F" w:rsidRPr="00F433A8">
        <w:t xml:space="preserve"> 2025</w:t>
      </w:r>
      <w:r w:rsidRPr="00F433A8">
        <w:t xml:space="preserve">, it was unclear whether acts done for </w:t>
      </w:r>
      <w:r w:rsidRPr="00F433A8">
        <w:rPr>
          <w:i/>
          <w:iCs/>
        </w:rPr>
        <w:t>bona fide</w:t>
      </w:r>
      <w:r w:rsidRPr="00F433A8">
        <w:t xml:space="preserve"> medical purposes or a mother’s breastfeeding of her baby should be treated as affirmative defenses or </w:t>
      </w:r>
      <w:r w:rsidR="00D41D37" w:rsidRPr="00F433A8">
        <w:t>as</w:t>
      </w:r>
      <w:r w:rsidRPr="00F433A8">
        <w:t xml:space="preserve"> elements that the State must disprove. If treated as an affirmative defense, the judge must then determine who has the burden of persuasion and what that burden is (preponderance</w:t>
      </w:r>
      <w:r w:rsidR="009529F4" w:rsidRPr="00F433A8">
        <w:t xml:space="preserve"> of the evidence</w:t>
      </w:r>
      <w:r w:rsidRPr="00F433A8">
        <w:t>, clear and convincing, or beyond a reasonable doubt).</w:t>
      </w:r>
    </w:p>
    <w:bookmarkEnd w:id="5"/>
    <w:bookmarkEnd w:id="6"/>
    <w:p w14:paraId="12033958" w14:textId="187ED0EE" w:rsidR="009435D1" w:rsidRPr="00F433A8" w:rsidRDefault="00400F38" w:rsidP="00DF1944">
      <w:pPr>
        <w:rPr>
          <w:bCs/>
          <w:spacing w:val="-4"/>
        </w:rPr>
      </w:pPr>
      <w:r w:rsidRPr="00F433A8">
        <w:rPr>
          <w:bCs/>
          <w:spacing w:val="-4"/>
        </w:rPr>
        <w:lastRenderedPageBreak/>
        <w:t xml:space="preserve">This instruction was adopted </w:t>
      </w:r>
      <w:r w:rsidR="00634E3F" w:rsidRPr="00F433A8">
        <w:rPr>
          <w:bCs/>
          <w:spacing w:val="-4"/>
        </w:rPr>
        <w:t xml:space="preserve">on </w:t>
      </w:r>
      <w:r w:rsidR="009529F4" w:rsidRPr="00F433A8">
        <w:rPr>
          <w:bCs/>
          <w:spacing w:val="-4"/>
        </w:rPr>
        <w:t>June 27,</w:t>
      </w:r>
      <w:r w:rsidR="00634E3F" w:rsidRPr="00F433A8">
        <w:rPr>
          <w:bCs/>
          <w:spacing w:val="-4"/>
        </w:rPr>
        <w:t xml:space="preserve"> 2025.</w:t>
      </w:r>
    </w:p>
    <w:sectPr w:rsidR="009435D1" w:rsidRPr="00F43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335B"/>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2DF376E2"/>
    <w:multiLevelType w:val="hybridMultilevel"/>
    <w:tmpl w:val="AEBE6116"/>
    <w:lvl w:ilvl="0" w:tplc="58F07E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59974D51"/>
    <w:multiLevelType w:val="hybridMultilevel"/>
    <w:tmpl w:val="A1D05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3B6DEF"/>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6AB73131"/>
    <w:multiLevelType w:val="hybridMultilevel"/>
    <w:tmpl w:val="E08CF636"/>
    <w:lvl w:ilvl="0" w:tplc="830617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9272373"/>
    <w:multiLevelType w:val="hybridMultilevel"/>
    <w:tmpl w:val="2E84FDC8"/>
    <w:lvl w:ilvl="0" w:tplc="81201092">
      <w:start w:val="1"/>
      <w:numFmt w:val="decimal"/>
      <w:lvlText w:val="%1."/>
      <w:lvlJc w:val="left"/>
      <w:pPr>
        <w:ind w:left="1080" w:hanging="360"/>
      </w:pPr>
      <w:rPr>
        <w:rFonts w:hint="default"/>
        <w:b/>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7593911">
    <w:abstractNumId w:val="3"/>
  </w:num>
  <w:num w:numId="2" w16cid:durableId="1828132096">
    <w:abstractNumId w:val="5"/>
  </w:num>
  <w:num w:numId="3" w16cid:durableId="591085411">
    <w:abstractNumId w:val="0"/>
  </w:num>
  <w:num w:numId="4" w16cid:durableId="483081358">
    <w:abstractNumId w:val="1"/>
  </w:num>
  <w:num w:numId="5" w16cid:durableId="1414357260">
    <w:abstractNumId w:val="1"/>
  </w:num>
  <w:num w:numId="6" w16cid:durableId="755637021">
    <w:abstractNumId w:val="7"/>
  </w:num>
  <w:num w:numId="7" w16cid:durableId="1890142341">
    <w:abstractNumId w:val="2"/>
  </w:num>
  <w:num w:numId="8" w16cid:durableId="427889479">
    <w:abstractNumId w:val="6"/>
  </w:num>
  <w:num w:numId="9" w16cid:durableId="2034649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F38"/>
    <w:rsid w:val="00040D68"/>
    <w:rsid w:val="00081109"/>
    <w:rsid w:val="00100B6B"/>
    <w:rsid w:val="00155FE6"/>
    <w:rsid w:val="002418BE"/>
    <w:rsid w:val="00276059"/>
    <w:rsid w:val="002B3AC3"/>
    <w:rsid w:val="003101E3"/>
    <w:rsid w:val="003B18FB"/>
    <w:rsid w:val="003C74CF"/>
    <w:rsid w:val="003E05DE"/>
    <w:rsid w:val="003F355A"/>
    <w:rsid w:val="00400F38"/>
    <w:rsid w:val="0043178E"/>
    <w:rsid w:val="004F2D6F"/>
    <w:rsid w:val="005C40CF"/>
    <w:rsid w:val="005E1FBE"/>
    <w:rsid w:val="00634E3F"/>
    <w:rsid w:val="0069694C"/>
    <w:rsid w:val="006C3F85"/>
    <w:rsid w:val="007D1EBA"/>
    <w:rsid w:val="00857D7C"/>
    <w:rsid w:val="009435D1"/>
    <w:rsid w:val="009529F4"/>
    <w:rsid w:val="00987795"/>
    <w:rsid w:val="009D6DFD"/>
    <w:rsid w:val="00AF1F2C"/>
    <w:rsid w:val="00B16627"/>
    <w:rsid w:val="00BE777C"/>
    <w:rsid w:val="00C105AC"/>
    <w:rsid w:val="00C148BC"/>
    <w:rsid w:val="00C47374"/>
    <w:rsid w:val="00C962B9"/>
    <w:rsid w:val="00D23127"/>
    <w:rsid w:val="00D240D3"/>
    <w:rsid w:val="00D33F91"/>
    <w:rsid w:val="00D41D37"/>
    <w:rsid w:val="00DF1944"/>
    <w:rsid w:val="00E01D31"/>
    <w:rsid w:val="00F37AF4"/>
    <w:rsid w:val="00F4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B0318"/>
  <w14:defaultImageDpi w14:val="0"/>
  <w15:docId w15:val="{F74675F3-1325-4558-8D25-0E308B3C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0D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400F38"/>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400F38"/>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400F38"/>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400F38"/>
    <w:pPr>
      <w:outlineLvl w:val="3"/>
    </w:pPr>
  </w:style>
  <w:style w:type="paragraph" w:styleId="Heading5">
    <w:name w:val="heading 5"/>
    <w:basedOn w:val="Normal"/>
    <w:next w:val="Normal"/>
    <w:link w:val="Heading5Char"/>
    <w:uiPriority w:val="9"/>
    <w:qFormat/>
    <w:rsid w:val="00400F38"/>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400F38"/>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400F38"/>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400F38"/>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400F38"/>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0F38"/>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400F38"/>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400F38"/>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400F38"/>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400F38"/>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400F38"/>
    <w:rPr>
      <w:rFonts w:ascii="Times New Roman" w:hAnsi="Times New Roman" w:cs="Times New Roman"/>
      <w:b/>
      <w:bCs/>
    </w:rPr>
  </w:style>
  <w:style w:type="character" w:customStyle="1" w:styleId="Heading7Char">
    <w:name w:val="Heading 7 Char"/>
    <w:basedOn w:val="DefaultParagraphFont"/>
    <w:link w:val="Heading7"/>
    <w:uiPriority w:val="9"/>
    <w:locked/>
    <w:rsid w:val="00400F38"/>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400F38"/>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400F38"/>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400F38"/>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400F38"/>
    <w:pPr>
      <w:tabs>
        <w:tab w:val="left" w:pos="720"/>
      </w:tabs>
      <w:suppressAutoHyphens/>
      <w:spacing w:after="0"/>
    </w:pPr>
    <w:rPr>
      <w:rFonts w:cs="Times New Roman"/>
      <w:i/>
      <w:iCs/>
      <w:szCs w:val="24"/>
    </w:rPr>
  </w:style>
  <w:style w:type="paragraph" w:customStyle="1" w:styleId="SJITableText">
    <w:name w:val="SJI Table Text"/>
    <w:basedOn w:val="Normal"/>
    <w:qFormat/>
    <w:rsid w:val="00400F38"/>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400F38"/>
    <w:pPr>
      <w:spacing w:before="220"/>
      <w:ind w:firstLine="0"/>
      <w:jc w:val="center"/>
    </w:pPr>
    <w:rPr>
      <w:rFonts w:cs="Courier New"/>
      <w:b/>
    </w:rPr>
  </w:style>
  <w:style w:type="paragraph" w:styleId="ListParagraph">
    <w:name w:val="List Paragraph"/>
    <w:basedOn w:val="Normal"/>
    <w:uiPriority w:val="34"/>
    <w:qFormat/>
    <w:rsid w:val="00400F38"/>
    <w:pPr>
      <w:ind w:left="720"/>
    </w:pPr>
    <w:rPr>
      <w:rFonts w:cs="Times New Roman"/>
    </w:rPr>
  </w:style>
  <w:style w:type="table" w:customStyle="1" w:styleId="TableGrid1">
    <w:name w:val="Table Grid1"/>
    <w:basedOn w:val="TableNormal"/>
    <w:next w:val="TableGrid"/>
    <w:uiPriority w:val="99"/>
    <w:rsid w:val="00400F3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400F3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400F38"/>
    <w:pPr>
      <w:widowControl w:val="0"/>
      <w:autoSpaceDE w:val="0"/>
      <w:autoSpaceDN w:val="0"/>
      <w:adjustRightInd w:val="0"/>
      <w:ind w:left="1296" w:hanging="576"/>
    </w:pPr>
    <w:rPr>
      <w:rFonts w:cs="Times New Roman"/>
    </w:rPr>
  </w:style>
  <w:style w:type="character" w:customStyle="1" w:styleId="SJIBold">
    <w:name w:val="SJI Bold"/>
    <w:uiPriority w:val="1"/>
    <w:qFormat/>
    <w:rsid w:val="00400F38"/>
    <w:rPr>
      <w:b/>
    </w:rPr>
  </w:style>
  <w:style w:type="paragraph" w:customStyle="1" w:styleId="SJIText">
    <w:name w:val="SJI Text"/>
    <w:basedOn w:val="Normal"/>
    <w:next w:val="Normal"/>
    <w:qFormat/>
    <w:rsid w:val="00400F38"/>
    <w:rPr>
      <w:rFonts w:cs="Times New Roman"/>
    </w:rPr>
  </w:style>
  <w:style w:type="paragraph" w:customStyle="1" w:styleId="SJITableTitle">
    <w:name w:val="SJI Table Title"/>
    <w:basedOn w:val="Normal"/>
    <w:qFormat/>
    <w:rsid w:val="00400F3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400F38"/>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400F38"/>
    <w:pPr>
      <w:numPr>
        <w:numId w:val="5"/>
      </w:numPr>
    </w:pPr>
  </w:style>
  <w:style w:type="paragraph" w:customStyle="1" w:styleId="SJITableNotation">
    <w:name w:val="SJI Table Notation"/>
    <w:basedOn w:val="SJITableText"/>
    <w:qFormat/>
    <w:rsid w:val="00400F38"/>
    <w:pPr>
      <w:spacing w:before="120" w:after="240"/>
    </w:pPr>
  </w:style>
  <w:style w:type="character" w:customStyle="1" w:styleId="SJIUnderline">
    <w:name w:val="SJI Underline"/>
    <w:uiPriority w:val="1"/>
    <w:qFormat/>
    <w:rsid w:val="00400F38"/>
    <w:rPr>
      <w:rFonts w:ascii="Times New Roman" w:hAnsi="Times New Roman"/>
      <w:sz w:val="28"/>
      <w:u w:val="single"/>
    </w:rPr>
  </w:style>
  <w:style w:type="paragraph" w:styleId="Caption">
    <w:name w:val="caption"/>
    <w:basedOn w:val="Normal"/>
    <w:next w:val="Normal"/>
    <w:uiPriority w:val="35"/>
    <w:semiHidden/>
    <w:unhideWhenUsed/>
    <w:qFormat/>
    <w:rsid w:val="00400F38"/>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400F38"/>
    <w:pPr>
      <w:jc w:val="center"/>
    </w:pPr>
    <w:rPr>
      <w:rFonts w:cs="Times New Roman"/>
      <w:b/>
      <w:bCs/>
      <w:sz w:val="28"/>
      <w:szCs w:val="28"/>
    </w:rPr>
  </w:style>
  <w:style w:type="character" w:customStyle="1" w:styleId="TitleChar">
    <w:name w:val="Title Char"/>
    <w:basedOn w:val="DefaultParagraphFont"/>
    <w:link w:val="Title"/>
    <w:uiPriority w:val="10"/>
    <w:locked/>
    <w:rsid w:val="00400F38"/>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400F38"/>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400F38"/>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400F38"/>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400F38"/>
    <w:rPr>
      <w:rFonts w:ascii="Bookman Old Style" w:hAnsi="Bookman Old Style" w:cs="Times New Roman"/>
      <w:color w:val="000000"/>
    </w:rPr>
  </w:style>
  <w:style w:type="paragraph" w:styleId="Quote">
    <w:name w:val="Quote"/>
    <w:basedOn w:val="Normal"/>
    <w:next w:val="Normal"/>
    <w:link w:val="QuoteChar"/>
    <w:uiPriority w:val="29"/>
    <w:qFormat/>
    <w:rsid w:val="00400F38"/>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400F38"/>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400F38"/>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400F38"/>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400F38"/>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0064">
      <w:marLeft w:val="0"/>
      <w:marRight w:val="0"/>
      <w:marTop w:val="0"/>
      <w:marBottom w:val="0"/>
      <w:divBdr>
        <w:top w:val="none" w:sz="0" w:space="0" w:color="auto"/>
        <w:left w:val="none" w:sz="0" w:space="0" w:color="auto"/>
        <w:bottom w:val="none" w:sz="0" w:space="0" w:color="auto"/>
        <w:right w:val="none" w:sz="0" w:space="0" w:color="auto"/>
      </w:divBdr>
    </w:div>
    <w:div w:id="1078138983">
      <w:bodyDiv w:val="1"/>
      <w:marLeft w:val="0"/>
      <w:marRight w:val="0"/>
      <w:marTop w:val="0"/>
      <w:marBottom w:val="0"/>
      <w:divBdr>
        <w:top w:val="none" w:sz="0" w:space="0" w:color="auto"/>
        <w:left w:val="none" w:sz="0" w:space="0" w:color="auto"/>
        <w:bottom w:val="none" w:sz="0" w:space="0" w:color="auto"/>
        <w:right w:val="none" w:sz="0" w:space="0" w:color="auto"/>
      </w:divBdr>
      <w:divsChild>
        <w:div w:id="243075353">
          <w:marLeft w:val="0"/>
          <w:marRight w:val="0"/>
          <w:marTop w:val="0"/>
          <w:marBottom w:val="0"/>
          <w:divBdr>
            <w:top w:val="none" w:sz="0" w:space="0" w:color="auto"/>
            <w:left w:val="none" w:sz="0" w:space="0" w:color="auto"/>
            <w:bottom w:val="none" w:sz="0" w:space="0" w:color="auto"/>
            <w:right w:val="none" w:sz="0" w:space="0" w:color="auto"/>
          </w:divBdr>
        </w:div>
        <w:div w:id="175964882">
          <w:marLeft w:val="0"/>
          <w:marRight w:val="0"/>
          <w:marTop w:val="0"/>
          <w:marBottom w:val="0"/>
          <w:divBdr>
            <w:top w:val="none" w:sz="0" w:space="0" w:color="auto"/>
            <w:left w:val="none" w:sz="0" w:space="0" w:color="auto"/>
            <w:bottom w:val="none" w:sz="0" w:space="0" w:color="auto"/>
            <w:right w:val="none" w:sz="0" w:space="0" w:color="auto"/>
          </w:divBdr>
        </w:div>
        <w:div w:id="1076854201">
          <w:marLeft w:val="0"/>
          <w:marRight w:val="0"/>
          <w:marTop w:val="0"/>
          <w:marBottom w:val="0"/>
          <w:divBdr>
            <w:top w:val="none" w:sz="0" w:space="0" w:color="auto"/>
            <w:left w:val="none" w:sz="0" w:space="0" w:color="auto"/>
            <w:bottom w:val="none" w:sz="0" w:space="0" w:color="auto"/>
            <w:right w:val="none" w:sz="0" w:space="0" w:color="auto"/>
          </w:divBdr>
        </w:div>
      </w:divsChild>
    </w:div>
    <w:div w:id="155893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2025-06-30T14:29:00Z</dcterms:created>
  <dcterms:modified xsi:type="dcterms:W3CDTF">2025-07-02T16:23:00Z</dcterms:modified>
</cp:coreProperties>
</file>