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8107" w14:textId="77777777" w:rsidR="00411B94" w:rsidRPr="009A6158" w:rsidRDefault="00411B94" w:rsidP="00411B94">
      <w:pPr>
        <w:pStyle w:val="Heading3"/>
      </w:pPr>
      <w:bookmarkStart w:id="0" w:name="_Toc109650209"/>
      <w:bookmarkStart w:id="1" w:name="_Toc109807506"/>
      <w:r w:rsidRPr="009A6158">
        <w:t>3.3(</w:t>
      </w:r>
      <w:r>
        <w:rPr>
          <w:caps w:val="0"/>
        </w:rPr>
        <w:t>a</w:t>
      </w:r>
      <w:r w:rsidRPr="009A6158">
        <w:t xml:space="preserve">) AGGRAVATION OF </w:t>
      </w:r>
      <w:r w:rsidRPr="00904FE9">
        <w:t>(NAME OF FELONY)</w:t>
      </w:r>
      <w:r w:rsidRPr="009A6158">
        <w:t xml:space="preserve"> BY [CARRYING] [DISPLAYING] [USING] [THREATENING TO USE] [ATTEMPTING TO USE] A [FIREARM] [WEAPON]</w:t>
      </w:r>
      <w:bookmarkEnd w:id="0"/>
      <w:bookmarkEnd w:id="1"/>
    </w:p>
    <w:p w14:paraId="373BC016" w14:textId="77777777" w:rsidR="00411B94" w:rsidRPr="00C22697" w:rsidRDefault="00411B94" w:rsidP="00411B94">
      <w:pPr>
        <w:pStyle w:val="SJIStatuteinTitle"/>
      </w:pPr>
      <w:r w:rsidRPr="00C22697">
        <w:t>§ 775.087(1), Fla. Stat.</w:t>
      </w:r>
    </w:p>
    <w:p w14:paraId="0A44DDF8" w14:textId="77777777" w:rsidR="00411B94" w:rsidRPr="009A6158" w:rsidRDefault="00411B94" w:rsidP="00411B94">
      <w:pPr>
        <w:tabs>
          <w:tab w:val="left" w:pos="720"/>
        </w:tabs>
        <w:suppressAutoHyphens/>
      </w:pPr>
      <w:r w:rsidRPr="009A6158">
        <w:rPr>
          <w:b/>
          <w:bCs/>
        </w:rPr>
        <w:t>If you find that</w:t>
      </w:r>
      <w:r w:rsidRPr="009A6158">
        <w:t xml:space="preserve"> (defendant) </w:t>
      </w:r>
      <w:r w:rsidRPr="009A6158">
        <w:rPr>
          <w:b/>
          <w:bCs/>
        </w:rPr>
        <w:t>committed</w:t>
      </w:r>
      <w:r w:rsidRPr="009A6158">
        <w:t xml:space="preserve"> (name of felony) </w:t>
      </w:r>
      <w:r w:rsidRPr="009A6158">
        <w:rPr>
          <w:b/>
          <w:bCs/>
        </w:rPr>
        <w:t>and you also find beyond a reasonable doubt that during the commission of the crime, [he] [she] personally [carried] [displayed] [used] [threatened to use] [attempted to use] a [firearm] [weapon], you should find [him] [her] guilty of</w:t>
      </w:r>
      <w:r w:rsidRPr="009A6158">
        <w:t xml:space="preserve"> (felony) </w:t>
      </w:r>
      <w:r w:rsidRPr="009A6158">
        <w:rPr>
          <w:b/>
          <w:bCs/>
        </w:rPr>
        <w:t>with a [firearm] [weapon].</w:t>
      </w:r>
    </w:p>
    <w:p w14:paraId="0F041BA2" w14:textId="77777777" w:rsidR="00411B94" w:rsidRPr="009A6158" w:rsidRDefault="00411B94" w:rsidP="00411B94">
      <w:pPr>
        <w:pStyle w:val="SJITextItalic"/>
      </w:pPr>
      <w:r w:rsidRPr="009A6158">
        <w:t>Definitions. Give as applicable.</w:t>
      </w:r>
    </w:p>
    <w:p w14:paraId="2BA4D398" w14:textId="54EDB370" w:rsidR="00411B94" w:rsidRDefault="00411B94" w:rsidP="00411B94">
      <w:pPr>
        <w:pStyle w:val="SJITextItalic"/>
      </w:pPr>
      <w:r w:rsidRPr="009A6158">
        <w:t>§ 790.001, Fla. Stat.</w:t>
      </w:r>
    </w:p>
    <w:p w14:paraId="6D563B78" w14:textId="77777777" w:rsidR="00411B94" w:rsidRPr="009A6158" w:rsidRDefault="00411B94" w:rsidP="00411B94">
      <w:pPr>
        <w:tabs>
          <w:tab w:val="left" w:pos="720"/>
        </w:tabs>
        <w:suppressAutoHyphens/>
        <w:rPr>
          <w:b/>
          <w:bCs/>
        </w:rPr>
      </w:pPr>
      <w:r w:rsidRPr="009A6158">
        <w:rPr>
          <w:b/>
          <w:bCs/>
        </w:rPr>
        <w:t>A “firearm” is defined as</w:t>
      </w:r>
      <w:r w:rsidRPr="009A6158">
        <w:t xml:space="preserve"> </w:t>
      </w:r>
      <w:r w:rsidRPr="009A6158">
        <w:rPr>
          <w:b/>
        </w:rPr>
        <w:t>any weapon (including a starter gun) which will, is designed to, or may readily be converted to expel a projectile by the action of an explosive; the frame or receiver of any such weapon; any firearm muffler or firearm silencer; any destructive device; or any machine gun. [The term “firearm” does not include an antique firearm unless the antique firearm is used in the commission of a crime</w:t>
      </w:r>
      <w:r w:rsidRPr="009A6158">
        <w:rPr>
          <w:b/>
          <w:bCs/>
        </w:rPr>
        <w:t>.]</w:t>
      </w:r>
    </w:p>
    <w:p w14:paraId="20344EDA" w14:textId="77777777" w:rsidR="00411B94" w:rsidRPr="00416788" w:rsidRDefault="00411B94" w:rsidP="00411B94">
      <w:pPr>
        <w:rPr>
          <w:rStyle w:val="SJIBold"/>
          <w:bCs/>
        </w:rPr>
      </w:pPr>
      <w:r w:rsidRPr="00416788">
        <w:rPr>
          <w:rStyle w:val="SJIBold"/>
          <w:bCs/>
        </w:rPr>
        <w:t>A “weapon” is defined as: 1) any object readily capable of inflicting bodily harm if used in the ordinary manner contemplated by its design and construction; or 2) any other object that was [used] [or] [threatened to be used] [or] [attempted to be used] [or] [intended to be used] to inflict bodily harm.</w:t>
      </w:r>
    </w:p>
    <w:p w14:paraId="11C1B62C" w14:textId="77777777" w:rsidR="00411B94" w:rsidRPr="00293A1D" w:rsidRDefault="00411B94" w:rsidP="00411B94">
      <w:pPr>
        <w:rPr>
          <w:rFonts w:ascii="Times Roman Bold" w:hAnsi="Times Roman Bold"/>
          <w:b/>
        </w:rPr>
      </w:pPr>
      <w:r w:rsidRPr="009A6158">
        <w:rPr>
          <w:b/>
          <w:bCs/>
        </w:rPr>
        <w:t xml:space="preserve">If you find that </w:t>
      </w:r>
      <w:r w:rsidRPr="009A6158">
        <w:t>(defendant)</w:t>
      </w:r>
      <w:r w:rsidRPr="009A6158">
        <w:rPr>
          <w:b/>
          <w:bCs/>
        </w:rPr>
        <w:t xml:space="preserve"> committed</w:t>
      </w:r>
      <w:r w:rsidRPr="009A6158">
        <w:t xml:space="preserve"> (name of felony)</w:t>
      </w:r>
      <w:r w:rsidRPr="009A6158">
        <w:rPr>
          <w:b/>
          <w:bCs/>
        </w:rPr>
        <w:t>, but you are not convinced beyond a reasonable doubt that [he] [she] personally [carried] [displayed] [used] [threatened to use] [attempted to use] a [firearm] [weapon], then you should find [him] [her] guilty only of</w:t>
      </w:r>
      <w:r w:rsidRPr="009A6158">
        <w:t xml:space="preserve"> (name of felony)</w:t>
      </w:r>
      <w:r w:rsidRPr="009A6158">
        <w:rPr>
          <w:b/>
          <w:bCs/>
        </w:rPr>
        <w:t>.</w:t>
      </w:r>
    </w:p>
    <w:p w14:paraId="4F767992" w14:textId="77777777" w:rsidR="00411B94" w:rsidRPr="009A6158" w:rsidRDefault="00411B94" w:rsidP="00411B94">
      <w:pPr>
        <w:pStyle w:val="SJIComments"/>
      </w:pPr>
      <w:r w:rsidRPr="009A6158">
        <w:t>Comments</w:t>
      </w:r>
    </w:p>
    <w:p w14:paraId="0F22A9BD" w14:textId="77777777" w:rsidR="00411B94" w:rsidRPr="009A6158" w:rsidRDefault="00411B94" w:rsidP="00411B94">
      <w:r w:rsidRPr="009A6158">
        <w:t xml:space="preserve">It is recommended the verdict form contain a special finding to reflect the jury’s determination as to whether the State proved the defendant personally carried, displayed, used, threatened to use, or attempted to use a firearm or a weapon. A special finding format for the reclassification in § 775.087(1), Fla. Stat., can be found in instruction 3.12, example 6. </w:t>
      </w:r>
    </w:p>
    <w:p w14:paraId="3FD66704" w14:textId="77777777" w:rsidR="00411B94" w:rsidRPr="009A6158" w:rsidRDefault="00411B94" w:rsidP="00411B94">
      <w:r w:rsidRPr="009A6158">
        <w:t xml:space="preserve">A special instruction will be necessary in cases where the weapon was an animal or a substance or something that is not commonly referred to as an “object.” </w:t>
      </w:r>
    </w:p>
    <w:p w14:paraId="1F3AD680" w14:textId="39847E00" w:rsidR="00411B94" w:rsidRPr="009A6158" w:rsidRDefault="00411B94" w:rsidP="00411B94">
      <w:pPr>
        <w:tabs>
          <w:tab w:val="left" w:pos="720"/>
        </w:tabs>
        <w:suppressAutoHyphens/>
      </w:pPr>
      <w:r w:rsidRPr="009A6158">
        <w:t>This instruction should not be given in conjunction with the instructions pertaining to any felony in which the use of a weapon or firearm</w:t>
      </w:r>
      <w:r w:rsidRPr="009A6158">
        <w:rPr>
          <w:b/>
        </w:rPr>
        <w:t xml:space="preserve"> </w:t>
      </w:r>
      <w:r w:rsidRPr="009A6158">
        <w:t xml:space="preserve">is an essential element. For example, Robbery with a Firearm, Robbery with a Deadly Weapon, and Robbery with a Weapon cannot be reclassified with the firearm or weapon portion of </w:t>
      </w:r>
      <w:r w:rsidR="00255DF1">
        <w:t xml:space="preserve">  </w:t>
      </w:r>
      <w:r w:rsidRPr="009A6158">
        <w:t>§</w:t>
      </w:r>
      <w:r w:rsidR="00255DF1">
        <w:t xml:space="preserve"> </w:t>
      </w:r>
      <w:r w:rsidRPr="009A6158">
        <w:t xml:space="preserve">775.087(1), Fla. Stat. Similarly, Aggravated Battery (via use of a deadly weapon) cannot be reclassified with the firearm or weapon portion of § 775.087(1), Fla. Stat. However, Aggravated Battery (via intentionally or knowingly causing great bodily </w:t>
      </w:r>
      <w:r w:rsidRPr="009A6158">
        <w:lastRenderedPageBreak/>
        <w:t>harm, permanent disability, or permanent disfigurement) can be reclassified with the firearm or weapon portion of § 775.087(1), Fla. Stat.</w:t>
      </w:r>
    </w:p>
    <w:p w14:paraId="2F43C25F" w14:textId="77777777" w:rsidR="00411B94" w:rsidRPr="009A6158" w:rsidRDefault="00411B94" w:rsidP="00411B94">
      <w:pPr>
        <w:tabs>
          <w:tab w:val="left" w:pos="720"/>
        </w:tabs>
        <w:suppressAutoHyphens/>
      </w:pPr>
      <w:r w:rsidRPr="009A6158">
        <w:t xml:space="preserve">The requirement that the defendant personally carried, etc., the firearm or weapon comports with the holding in </w:t>
      </w:r>
      <w:r w:rsidRPr="009A6158">
        <w:rPr>
          <w:i/>
        </w:rPr>
        <w:t>State v. Rodriguez</w:t>
      </w:r>
      <w:r w:rsidRPr="009A6158">
        <w:t>, 602 So. 2d 1270 (Fla. 1992), that a defendant’s offense may not be reclassified for a codefendant’s possession of a firearm during a felony.</w:t>
      </w:r>
    </w:p>
    <w:p w14:paraId="54CE95FA" w14:textId="65AEBD6A" w:rsidR="009435D1" w:rsidRDefault="00411B94" w:rsidP="00275CB7">
      <w:r w:rsidRPr="009A6158">
        <w:t>This instruction was adopted in 1981 and amended in 2011 [73 So. 3d 136] and 2019.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259264466">
    <w:abstractNumId w:val="1"/>
  </w:num>
  <w:num w:numId="2" w16cid:durableId="487941309">
    <w:abstractNumId w:val="0"/>
  </w:num>
  <w:num w:numId="3" w16cid:durableId="9764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94"/>
    <w:rsid w:val="00255DF1"/>
    <w:rsid w:val="00275CB7"/>
    <w:rsid w:val="00276059"/>
    <w:rsid w:val="00293A1D"/>
    <w:rsid w:val="003E05DE"/>
    <w:rsid w:val="00411B94"/>
    <w:rsid w:val="00416788"/>
    <w:rsid w:val="00720C12"/>
    <w:rsid w:val="007D1EBA"/>
    <w:rsid w:val="00904FE9"/>
    <w:rsid w:val="009435D1"/>
    <w:rsid w:val="009A6158"/>
    <w:rsid w:val="00C2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9A62B"/>
  <w14:defaultImageDpi w14:val="0"/>
  <w15:docId w15:val="{942413F2-B250-426D-B999-EAE7E78D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B94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B94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1B94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1B94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411B9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411B94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11B94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11B94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11B94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11B94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11B94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11B94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11B94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11B94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411B9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411B94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411B94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411B94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411B94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SJIBold">
    <w:name w:val="SJI Bold"/>
    <w:uiPriority w:val="1"/>
    <w:qFormat/>
    <w:rsid w:val="00411B94"/>
    <w:rPr>
      <w:b/>
    </w:rPr>
  </w:style>
  <w:style w:type="paragraph" w:customStyle="1" w:styleId="SJIStatuteinTitle">
    <w:name w:val="SJI Statute in Title"/>
    <w:basedOn w:val="Normal"/>
    <w:qFormat/>
    <w:rsid w:val="00411B94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411B94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411B94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411B94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paragraph" w:customStyle="1" w:styleId="SJIText">
    <w:name w:val="SJI Text"/>
    <w:basedOn w:val="Normal"/>
    <w:next w:val="Normal"/>
    <w:qFormat/>
    <w:rsid w:val="00411B94"/>
    <w:rPr>
      <w:rFonts w:cs="Times New Roman"/>
    </w:rPr>
  </w:style>
  <w:style w:type="paragraph" w:customStyle="1" w:styleId="SJITableText">
    <w:name w:val="SJI Table Text"/>
    <w:basedOn w:val="Normal"/>
    <w:qFormat/>
    <w:rsid w:val="00411B9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411B94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411B94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411B94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411B94"/>
    <w:pPr>
      <w:ind w:left="720"/>
    </w:pPr>
  </w:style>
  <w:style w:type="paragraph" w:customStyle="1" w:styleId="SJITableNotation">
    <w:name w:val="SJI Table Notation"/>
    <w:basedOn w:val="SJITableText"/>
    <w:qFormat/>
    <w:rsid w:val="00411B94"/>
    <w:pPr>
      <w:spacing w:before="120" w:after="240"/>
    </w:pPr>
  </w:style>
  <w:style w:type="character" w:customStyle="1" w:styleId="SJIUnderline">
    <w:name w:val="SJI Underline"/>
    <w:uiPriority w:val="1"/>
    <w:qFormat/>
    <w:rsid w:val="00411B94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1B94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411B94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411B94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411B94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B94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411B94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11B94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411B94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411B94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B9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411B94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1B94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2023-07-11T15:12:00Z</dcterms:created>
  <dcterms:modified xsi:type="dcterms:W3CDTF">2023-07-12T12:43:00Z</dcterms:modified>
</cp:coreProperties>
</file>