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6852" w14:textId="77777777" w:rsidR="00ED44DF" w:rsidRPr="009C017F" w:rsidRDefault="00ED44DF" w:rsidP="00ED44DF">
      <w:pPr>
        <w:pStyle w:val="Heading3"/>
      </w:pPr>
      <w:bookmarkStart w:id="0" w:name="_Toc109650933"/>
      <w:bookmarkStart w:id="1" w:name="_Toc110240233"/>
      <w:bookmarkStart w:id="2" w:name="_Toc110933977"/>
      <w:r w:rsidRPr="009C017F">
        <w:t>28.19 RECKLESS [OPERATION OF A VESSEL] [MANIPULATION]</w:t>
      </w:r>
      <w:bookmarkEnd w:id="0"/>
      <w:bookmarkEnd w:id="1"/>
      <w:bookmarkEnd w:id="2"/>
    </w:p>
    <w:p w14:paraId="435D0301" w14:textId="77777777" w:rsidR="00ED44DF" w:rsidRDefault="00ED44DF" w:rsidP="00ED44DF">
      <w:pPr>
        <w:pStyle w:val="SJIStatuteinTitle"/>
      </w:pPr>
      <w:r w:rsidRPr="009C017F">
        <w:t>§ 327.33(1), Fla. Stat.</w:t>
      </w:r>
    </w:p>
    <w:p w14:paraId="624928CF" w14:textId="77777777" w:rsidR="00ED44DF" w:rsidRPr="003D5CB7" w:rsidRDefault="00ED44DF" w:rsidP="00ED44DF">
      <w:pPr>
        <w:rPr>
          <w:b/>
          <w:bCs/>
        </w:rPr>
      </w:pPr>
      <w:r w:rsidRPr="003D5CB7">
        <w:rPr>
          <w:b/>
          <w:bCs/>
        </w:rPr>
        <w:t>To prove the crime of Reckless [Operation of a Vessel] [Manipulation], the State must prove the following three elements beyond a reasonable doubt:</w:t>
      </w:r>
    </w:p>
    <w:p w14:paraId="2BAF792C" w14:textId="0B5C1269" w:rsidR="00ED44DF" w:rsidRPr="006015E3" w:rsidRDefault="00ED44DF" w:rsidP="00ED44DF">
      <w:pPr>
        <w:pStyle w:val="ListParagraph"/>
        <w:numPr>
          <w:ilvl w:val="0"/>
          <w:numId w:val="2"/>
        </w:numPr>
        <w:ind w:left="1152" w:hanging="432"/>
        <w:rPr>
          <w:b/>
        </w:rPr>
      </w:pPr>
      <w:r w:rsidRPr="009C017F">
        <w:t>(Defendant)</w:t>
      </w:r>
      <w:r w:rsidRPr="006015E3">
        <w:rPr>
          <w:b/>
        </w:rPr>
        <w:t xml:space="preserve"> [operated a vessel] [manipulated any [water skis]</w:t>
      </w:r>
      <w:r w:rsidR="009B26DC">
        <w:rPr>
          <w:b/>
        </w:rPr>
        <w:t xml:space="preserve"> </w:t>
      </w:r>
      <w:r w:rsidRPr="006015E3">
        <w:rPr>
          <w:b/>
        </w:rPr>
        <w:t>[aquaplane or similar device]].</w:t>
      </w:r>
    </w:p>
    <w:p w14:paraId="05C85D03" w14:textId="77777777" w:rsidR="00ED44DF" w:rsidRPr="006015E3" w:rsidRDefault="00ED44DF" w:rsidP="00ED44D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152" w:hanging="432"/>
        <w:rPr>
          <w:bCs/>
        </w:rPr>
      </w:pPr>
      <w:r w:rsidRPr="006015E3">
        <w:rPr>
          <w:bCs/>
        </w:rPr>
        <w:t>(Defendant)</w:t>
      </w:r>
      <w:r w:rsidRPr="006015E3">
        <w:rPr>
          <w:b/>
          <w:bCs/>
        </w:rPr>
        <w:t xml:space="preserve"> did so with a willful or wanton disregard for the safety of persons or property.</w:t>
      </w:r>
    </w:p>
    <w:p w14:paraId="72A4EF43" w14:textId="77777777" w:rsidR="00ED44DF" w:rsidRPr="00140412" w:rsidRDefault="00ED44DF" w:rsidP="00ED44DF">
      <w:pPr>
        <w:pStyle w:val="ListParagraph"/>
        <w:numPr>
          <w:ilvl w:val="0"/>
          <w:numId w:val="2"/>
        </w:numPr>
        <w:ind w:left="1152" w:hanging="432"/>
      </w:pPr>
      <w:r w:rsidRPr="009C017F">
        <w:t>(Defendant)</w:t>
      </w:r>
      <w:r w:rsidRPr="006015E3">
        <w:rPr>
          <w:b/>
        </w:rPr>
        <w:t xml:space="preserve"> [operated the vessel] [manipulated the [water skis] [aquaplane or similar device]] at a speed or in a manner as to [endanger or that was likely to endanger life or limb] [or] [injure a person] [or] [damage the property of a person].</w:t>
      </w:r>
    </w:p>
    <w:p w14:paraId="3C7BDFDE" w14:textId="43BED22A" w:rsidR="00ED44DF" w:rsidRPr="009C017F" w:rsidRDefault="00ED44DF" w:rsidP="00ED44DF">
      <w:pPr>
        <w:pStyle w:val="SJITextItalic"/>
      </w:pPr>
      <w:r w:rsidRPr="009C017F">
        <w:t>Give as applicable.</w:t>
      </w:r>
    </w:p>
    <w:p w14:paraId="77480B4E" w14:textId="400842FE" w:rsidR="00ED44DF" w:rsidRPr="009C017F" w:rsidRDefault="00ED44DF" w:rsidP="00ED44DF">
      <w:pPr>
        <w:pStyle w:val="SJITextItalic"/>
      </w:pPr>
      <w:r w:rsidRPr="009C017F">
        <w:t>§ 327.02, Fla. Stat.</w:t>
      </w:r>
    </w:p>
    <w:p w14:paraId="21E6B05D" w14:textId="2679B59E" w:rsidR="00ED44DF" w:rsidRDefault="00ED44DF" w:rsidP="00ED44DF">
      <w:pPr>
        <w:widowControl w:val="0"/>
        <w:autoSpaceDE w:val="0"/>
        <w:autoSpaceDN w:val="0"/>
        <w:adjustRightInd w:val="0"/>
        <w:rPr>
          <w:b/>
          <w:bCs/>
        </w:rPr>
      </w:pPr>
      <w:r w:rsidRPr="009C017F">
        <w:rPr>
          <w:b/>
          <w:bCs/>
        </w:rPr>
        <w:t xml:space="preserve">“Operate” means to </w:t>
      </w:r>
      <w:proofErr w:type="gramStart"/>
      <w:r w:rsidRPr="009C017F">
        <w:rPr>
          <w:b/>
          <w:bCs/>
        </w:rPr>
        <w:t>be in charge of</w:t>
      </w:r>
      <w:proofErr w:type="gramEnd"/>
      <w:r w:rsidRPr="009C017F">
        <w:rPr>
          <w:b/>
          <w:bCs/>
        </w:rPr>
        <w:t>, in command of, or in actual physical control of a vessel upon the waters of this state, to exercise control over or to have responsibility for a vessel’s navigation or safety while the vessel is underway upon the waters of this state, or to control or steer a vessel being towed by another vessel upon the waters of the state.</w:t>
      </w:r>
    </w:p>
    <w:p w14:paraId="2A08B189" w14:textId="5DF98448" w:rsidR="00ED44DF" w:rsidRPr="009C017F" w:rsidRDefault="00082A0E" w:rsidP="00ED44DF">
      <w:pPr>
        <w:pStyle w:val="SJITextItalic"/>
      </w:pPr>
      <w:r w:rsidRPr="006F532E">
        <w:t>§ 327.</w:t>
      </w:r>
      <w:r w:rsidR="006B3B1A" w:rsidRPr="006F532E">
        <w:t>02</w:t>
      </w:r>
      <w:r w:rsidRPr="006F532E">
        <w:t xml:space="preserve">, Fla. Stat.; </w:t>
      </w:r>
      <w:r w:rsidR="00ED44DF" w:rsidRPr="006F532E">
        <w:t>State v. Davis</w:t>
      </w:r>
      <w:r w:rsidR="00ED44DF" w:rsidRPr="009C017F">
        <w:t>, 110 So. 3d 27 (Fla. 2d DCA 2013).</w:t>
      </w:r>
    </w:p>
    <w:p w14:paraId="2A8F8EC4" w14:textId="77777777" w:rsidR="00ED44DF" w:rsidRDefault="00ED44DF" w:rsidP="00ED44DF">
      <w:pPr>
        <w:widowControl w:val="0"/>
        <w:autoSpaceDE w:val="0"/>
        <w:autoSpaceDN w:val="0"/>
        <w:adjustRightInd w:val="0"/>
        <w:rPr>
          <w:b/>
          <w:bCs/>
        </w:rPr>
      </w:pPr>
      <w:r w:rsidRPr="009C017F">
        <w:rPr>
          <w:b/>
          <w:bCs/>
        </w:rPr>
        <w:t>“Vessel” means a boat and includes every description of watercraft, barge, and airboat, other than a seaplane, on the water used or capable of being used as a means of transportation on water.</w:t>
      </w:r>
    </w:p>
    <w:p w14:paraId="6064BF4E" w14:textId="77777777" w:rsidR="00ED44DF" w:rsidRPr="009C017F" w:rsidRDefault="00ED44DF" w:rsidP="00ED44DF">
      <w:pPr>
        <w:pStyle w:val="SJITextItalic"/>
      </w:pPr>
      <w:r w:rsidRPr="009C017F">
        <w:t>W.E.B. v. State, 553 So. 2d 323 (Fla. 1st DCA 1989).</w:t>
      </w:r>
    </w:p>
    <w:p w14:paraId="140C05D4" w14:textId="0A917039" w:rsidR="00ED44DF" w:rsidRDefault="00ED44DF" w:rsidP="00ED44DF">
      <w:pPr>
        <w:widowControl w:val="0"/>
        <w:autoSpaceDE w:val="0"/>
        <w:autoSpaceDN w:val="0"/>
        <w:adjustRightInd w:val="0"/>
        <w:rPr>
          <w:b/>
          <w:bCs/>
        </w:rPr>
      </w:pPr>
      <w:r w:rsidRPr="009C017F">
        <w:rPr>
          <w:b/>
          <w:bCs/>
        </w:rPr>
        <w:t>“Willful” means intentionally, knowingly</w:t>
      </w:r>
      <w:r w:rsidR="006F532E">
        <w:rPr>
          <w:b/>
          <w:bCs/>
        </w:rPr>
        <w:t>,</w:t>
      </w:r>
      <w:r w:rsidRPr="009C017F">
        <w:rPr>
          <w:b/>
          <w:bCs/>
        </w:rPr>
        <w:t xml:space="preserve"> and purposely.</w:t>
      </w:r>
    </w:p>
    <w:p w14:paraId="2C485E79" w14:textId="77777777" w:rsidR="00ED44DF" w:rsidRDefault="00ED44DF" w:rsidP="00ED44DF">
      <w:pPr>
        <w:widowControl w:val="0"/>
        <w:autoSpaceDE w:val="0"/>
        <w:autoSpaceDN w:val="0"/>
        <w:adjustRightInd w:val="0"/>
        <w:rPr>
          <w:b/>
          <w:bCs/>
        </w:rPr>
      </w:pPr>
      <w:r w:rsidRPr="009C017F">
        <w:rPr>
          <w:b/>
          <w:bCs/>
        </w:rPr>
        <w:t>“Wanton” means with a conscious and intentional indifference to consequences and with knowledge that damage is likely to be done to persons or property.</w:t>
      </w:r>
    </w:p>
    <w:p w14:paraId="6F5D143B" w14:textId="5E30969A" w:rsidR="00ED44DF" w:rsidRPr="009C017F" w:rsidRDefault="00ED44DF" w:rsidP="00ED44DF">
      <w:pPr>
        <w:pStyle w:val="SJITextItalic"/>
      </w:pPr>
      <w:r w:rsidRPr="009C017F">
        <w:t>§ 327.02, Fla. Stat.</w:t>
      </w:r>
    </w:p>
    <w:p w14:paraId="60DE1830" w14:textId="77777777" w:rsidR="00ED44DF" w:rsidRPr="003D5CB7" w:rsidRDefault="00ED44DF" w:rsidP="00ED44DF">
      <w:pPr>
        <w:rPr>
          <w:b/>
          <w:bCs/>
        </w:rPr>
      </w:pPr>
      <w:r w:rsidRPr="003D5CB7">
        <w:rPr>
          <w:b/>
          <w:bCs/>
        </w:rPr>
        <w:t>“Person” means an individual, partnership, firm, corporation, association, or other entity.</w:t>
      </w:r>
    </w:p>
    <w:p w14:paraId="4352D3E9" w14:textId="77777777" w:rsidR="00ED44DF" w:rsidRPr="009C017F" w:rsidRDefault="00ED44DF" w:rsidP="00ED44DF">
      <w:pPr>
        <w:pStyle w:val="SJITextItalic"/>
      </w:pPr>
      <w:r w:rsidRPr="009C017F">
        <w:t>Give if applicable and insert additional instructions from § 327.331, Fla. Stat. as necessary.</w:t>
      </w:r>
    </w:p>
    <w:p w14:paraId="5B986FC1" w14:textId="77777777" w:rsidR="00ED44DF" w:rsidRDefault="00ED44DF" w:rsidP="00ED44DF">
      <w:pPr>
        <w:widowControl w:val="0"/>
        <w:autoSpaceDE w:val="0"/>
        <w:autoSpaceDN w:val="0"/>
        <w:adjustRightInd w:val="0"/>
        <w:rPr>
          <w:b/>
          <w:bCs/>
        </w:rPr>
      </w:pPr>
      <w:r w:rsidRPr="009C017F">
        <w:rPr>
          <w:b/>
          <w:bCs/>
        </w:rPr>
        <w:t xml:space="preserve">A vessel other than a law-enforcement or rescue vessel that approaches within [100 feet of a divers-down warning device on a river, inlet, or navigation channel] [or] [300 feet of a divers-down warning device on waters other than a river, inlet, or navigation channel] must proceed no faster than necessary to maintain headway and steerageway. A violation of this law constitutes Reckless </w:t>
      </w:r>
      <w:r w:rsidRPr="009C017F">
        <w:rPr>
          <w:b/>
          <w:bCs/>
        </w:rPr>
        <w:lastRenderedPageBreak/>
        <w:t xml:space="preserve">Operation of a Vessel.  </w:t>
      </w:r>
    </w:p>
    <w:p w14:paraId="02041E5A" w14:textId="77777777" w:rsidR="00ED44DF" w:rsidRDefault="00ED44DF" w:rsidP="00ED44DF">
      <w:pPr>
        <w:pStyle w:val="SJIComments"/>
      </w:pPr>
      <w:r w:rsidRPr="009C017F">
        <w:t>Lesser Included Offense</w:t>
      </w:r>
    </w:p>
    <w:p w14:paraId="730D1100" w14:textId="77777777" w:rsidR="00ED44DF" w:rsidRPr="009C017F" w:rsidRDefault="00ED44DF" w:rsidP="00ED44DF">
      <w:pPr>
        <w:pStyle w:val="Heading4"/>
      </w:pPr>
      <w:bookmarkStart w:id="3" w:name="_Toc109650934"/>
      <w:r w:rsidRPr="009C017F">
        <w:t>RECKLESS [OPERATION OF A VESSEL] [MANIPULATION] — 327.33(1)</w:t>
      </w:r>
      <w:bookmarkEnd w:id="3"/>
    </w:p>
    <w:tbl>
      <w:tblPr>
        <w:tblStyle w:val="TableGrid1"/>
        <w:tblW w:w="5000" w:type="pct"/>
        <w:tblLook w:val="0420" w:firstRow="1" w:lastRow="0" w:firstColumn="0" w:lastColumn="0" w:noHBand="0" w:noVBand="1"/>
      </w:tblPr>
      <w:tblGrid>
        <w:gridCol w:w="3082"/>
        <w:gridCol w:w="2371"/>
        <w:gridCol w:w="2233"/>
        <w:gridCol w:w="1664"/>
      </w:tblGrid>
      <w:tr w:rsidR="00ED44DF" w:rsidRPr="009C017F" w14:paraId="2B9E0873" w14:textId="77777777" w:rsidTr="008D25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48" w:type="pct"/>
          </w:tcPr>
          <w:p w14:paraId="57521095" w14:textId="77777777" w:rsidR="00ED44DF" w:rsidRPr="009C017F" w:rsidRDefault="00ED44DF" w:rsidP="008D2587">
            <w:pPr>
              <w:pStyle w:val="SJITableText"/>
            </w:pPr>
            <w:r w:rsidRPr="009C017F">
              <w:t>CATEGORY ONE</w:t>
            </w:r>
          </w:p>
        </w:tc>
        <w:tc>
          <w:tcPr>
            <w:tcW w:w="1268" w:type="pct"/>
          </w:tcPr>
          <w:p w14:paraId="0252FDF9" w14:textId="77777777" w:rsidR="00ED44DF" w:rsidRPr="009C017F" w:rsidRDefault="00ED44DF" w:rsidP="008D2587">
            <w:pPr>
              <w:pStyle w:val="SJITableText"/>
            </w:pPr>
            <w:r>
              <w:t xml:space="preserve">CATEGORY </w:t>
            </w:r>
            <w:r w:rsidRPr="009C017F">
              <w:t>TWO</w:t>
            </w:r>
          </w:p>
        </w:tc>
        <w:tc>
          <w:tcPr>
            <w:tcW w:w="1194" w:type="pct"/>
          </w:tcPr>
          <w:p w14:paraId="44E5E4C4" w14:textId="77777777" w:rsidR="00ED44DF" w:rsidRPr="009C017F" w:rsidRDefault="00ED44DF" w:rsidP="008D2587">
            <w:pPr>
              <w:pStyle w:val="SJITableText"/>
            </w:pPr>
            <w:r w:rsidRPr="009C017F">
              <w:t>FLA. STAT.</w:t>
            </w:r>
          </w:p>
        </w:tc>
        <w:tc>
          <w:tcPr>
            <w:tcW w:w="890" w:type="pct"/>
          </w:tcPr>
          <w:p w14:paraId="42860C98" w14:textId="77777777" w:rsidR="00ED44DF" w:rsidRPr="009C017F" w:rsidRDefault="00ED44DF" w:rsidP="008D2587">
            <w:pPr>
              <w:pStyle w:val="SJITableText"/>
            </w:pPr>
            <w:r w:rsidRPr="009C017F">
              <w:t>INS. NO.</w:t>
            </w:r>
          </w:p>
        </w:tc>
      </w:tr>
      <w:tr w:rsidR="00ED44DF" w:rsidRPr="009C017F" w14:paraId="105FF9AC" w14:textId="77777777" w:rsidTr="008D2587">
        <w:tc>
          <w:tcPr>
            <w:tcW w:w="1648" w:type="pct"/>
          </w:tcPr>
          <w:p w14:paraId="68B6E676" w14:textId="77777777" w:rsidR="00ED44DF" w:rsidRPr="009C017F" w:rsidRDefault="00ED44DF" w:rsidP="008D2587">
            <w:pPr>
              <w:pStyle w:val="SJITableText"/>
            </w:pPr>
            <w:r w:rsidRPr="009C017F">
              <w:t xml:space="preserve">None </w:t>
            </w:r>
          </w:p>
        </w:tc>
        <w:tc>
          <w:tcPr>
            <w:tcW w:w="1268" w:type="pct"/>
          </w:tcPr>
          <w:p w14:paraId="4BB43008" w14:textId="77777777" w:rsidR="00ED44DF" w:rsidRPr="009C017F" w:rsidRDefault="00ED44DF" w:rsidP="008D2587">
            <w:pPr>
              <w:pStyle w:val="SJITableText"/>
              <w:rPr>
                <w:b/>
                <w:color w:val="000000"/>
              </w:rPr>
            </w:pPr>
          </w:p>
        </w:tc>
        <w:tc>
          <w:tcPr>
            <w:tcW w:w="1194" w:type="pct"/>
          </w:tcPr>
          <w:p w14:paraId="5AA383B6" w14:textId="77777777" w:rsidR="00ED44DF" w:rsidRPr="009C017F" w:rsidRDefault="00ED44DF" w:rsidP="008D2587">
            <w:pPr>
              <w:pStyle w:val="SJITableText"/>
              <w:rPr>
                <w:color w:val="000000"/>
              </w:rPr>
            </w:pPr>
          </w:p>
        </w:tc>
        <w:tc>
          <w:tcPr>
            <w:tcW w:w="890" w:type="pct"/>
          </w:tcPr>
          <w:p w14:paraId="4E00D108" w14:textId="77777777" w:rsidR="00ED44DF" w:rsidRPr="009C017F" w:rsidRDefault="00ED44DF" w:rsidP="008D2587">
            <w:pPr>
              <w:pStyle w:val="SJITableText"/>
              <w:rPr>
                <w:color w:val="000000"/>
              </w:rPr>
            </w:pPr>
          </w:p>
        </w:tc>
      </w:tr>
      <w:tr w:rsidR="00ED44DF" w:rsidRPr="009C017F" w14:paraId="780A2C12" w14:textId="77777777" w:rsidTr="008D2587">
        <w:tc>
          <w:tcPr>
            <w:tcW w:w="1648" w:type="pct"/>
          </w:tcPr>
          <w:p w14:paraId="4CFA0630" w14:textId="77777777" w:rsidR="00ED44DF" w:rsidRPr="009C017F" w:rsidRDefault="00ED44DF" w:rsidP="008D2587">
            <w:pPr>
              <w:pStyle w:val="SJITableText"/>
              <w:rPr>
                <w:color w:val="000000"/>
              </w:rPr>
            </w:pPr>
          </w:p>
        </w:tc>
        <w:tc>
          <w:tcPr>
            <w:tcW w:w="1268" w:type="pct"/>
          </w:tcPr>
          <w:p w14:paraId="2ECC3CF3" w14:textId="77777777" w:rsidR="00ED44DF" w:rsidRPr="009C017F" w:rsidRDefault="00ED44DF" w:rsidP="008D2587">
            <w:pPr>
              <w:pStyle w:val="SJITableText"/>
            </w:pPr>
            <w:r w:rsidRPr="009C017F">
              <w:t>Culpable Negligence</w:t>
            </w:r>
          </w:p>
        </w:tc>
        <w:tc>
          <w:tcPr>
            <w:tcW w:w="1194" w:type="pct"/>
          </w:tcPr>
          <w:p w14:paraId="6C4B0420" w14:textId="77777777" w:rsidR="00ED44DF" w:rsidRPr="009C017F" w:rsidRDefault="00ED44DF" w:rsidP="008D2587">
            <w:pPr>
              <w:pStyle w:val="SJITableText"/>
            </w:pPr>
            <w:r w:rsidRPr="009C017F">
              <w:t>784.05(1)</w:t>
            </w:r>
          </w:p>
        </w:tc>
        <w:tc>
          <w:tcPr>
            <w:tcW w:w="890" w:type="pct"/>
          </w:tcPr>
          <w:p w14:paraId="14EA3544" w14:textId="77777777" w:rsidR="00ED44DF" w:rsidRPr="009C017F" w:rsidRDefault="00ED44DF" w:rsidP="008D2587">
            <w:pPr>
              <w:pStyle w:val="SJITableText"/>
            </w:pPr>
            <w:r w:rsidRPr="009C017F">
              <w:t>8.9</w:t>
            </w:r>
          </w:p>
        </w:tc>
      </w:tr>
    </w:tbl>
    <w:p w14:paraId="39499B7C" w14:textId="77777777" w:rsidR="00ED44DF" w:rsidRDefault="00ED44DF" w:rsidP="00ED44DF">
      <w:pPr>
        <w:pStyle w:val="SJIComments"/>
      </w:pPr>
      <w:r w:rsidRPr="009C017F">
        <w:t>Comment</w:t>
      </w:r>
    </w:p>
    <w:p w14:paraId="57DEC215" w14:textId="422F1915" w:rsidR="00ED44DF" w:rsidRDefault="00ED44DF" w:rsidP="00ED44DF">
      <w:pPr>
        <w:widowControl w:val="0"/>
        <w:autoSpaceDE w:val="0"/>
        <w:autoSpaceDN w:val="0"/>
        <w:adjustRightInd w:val="0"/>
        <w:rPr>
          <w:bCs/>
        </w:rPr>
      </w:pPr>
      <w:r w:rsidRPr="009C017F">
        <w:rPr>
          <w:bCs/>
        </w:rPr>
        <w:t>This i</w:t>
      </w:r>
      <w:r>
        <w:rPr>
          <w:bCs/>
        </w:rPr>
        <w:t>nstruction was adopted in 2018</w:t>
      </w:r>
      <w:r w:rsidR="00723943">
        <w:rPr>
          <w:bCs/>
        </w:rPr>
        <w:t xml:space="preserve"> </w:t>
      </w:r>
      <w:r w:rsidR="00723943" w:rsidRPr="006F532E">
        <w:rPr>
          <w:bCs/>
        </w:rPr>
        <w:t>[238 So. 3d 192]</w:t>
      </w:r>
      <w:r w:rsidR="006F532E" w:rsidRPr="006F532E">
        <w:rPr>
          <w:bCs/>
        </w:rPr>
        <w:t>.</w:t>
      </w:r>
    </w:p>
    <w:p w14:paraId="17C877E6" w14:textId="77777777" w:rsidR="009435D1" w:rsidRDefault="009435D1"/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4E0E2987"/>
    <w:multiLevelType w:val="hybridMultilevel"/>
    <w:tmpl w:val="FFFFFFFF"/>
    <w:lvl w:ilvl="0" w:tplc="CDF018E8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54304109">
    <w:abstractNumId w:val="2"/>
  </w:num>
  <w:num w:numId="2" w16cid:durableId="1558471770">
    <w:abstractNumId w:val="1"/>
  </w:num>
  <w:num w:numId="3" w16cid:durableId="1230190260">
    <w:abstractNumId w:val="0"/>
  </w:num>
  <w:num w:numId="4" w16cid:durableId="166894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DF"/>
    <w:rsid w:val="00082A0E"/>
    <w:rsid w:val="00140412"/>
    <w:rsid w:val="00276059"/>
    <w:rsid w:val="003D5CB7"/>
    <w:rsid w:val="003E05DE"/>
    <w:rsid w:val="006015E3"/>
    <w:rsid w:val="006B3B1A"/>
    <w:rsid w:val="006F532E"/>
    <w:rsid w:val="00723943"/>
    <w:rsid w:val="007D1EBA"/>
    <w:rsid w:val="008D2587"/>
    <w:rsid w:val="009435D1"/>
    <w:rsid w:val="009B26DC"/>
    <w:rsid w:val="009C017F"/>
    <w:rsid w:val="00ED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AAD463"/>
  <w14:defaultImageDpi w14:val="0"/>
  <w15:docId w15:val="{7EAD8F76-4073-4FF0-8270-16C35A9A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4DF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44DF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D44DF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D44DF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ED44DF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ED44DF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D44DF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ED44DF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D44DF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D44DF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D44DF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ED44DF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ED44DF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ED44DF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ED44D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ED44D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ED44DF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ED44DF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ED44DF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ED44DF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ED44DF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ED44DF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ED44DF"/>
    <w:pPr>
      <w:spacing w:before="220"/>
      <w:ind w:firstLine="0"/>
      <w:jc w:val="center"/>
    </w:pPr>
    <w:rPr>
      <w:rFonts w:cs="Courier New"/>
      <w:b/>
    </w:rPr>
  </w:style>
  <w:style w:type="paragraph" w:styleId="ListParagraph">
    <w:name w:val="List Paragraph"/>
    <w:basedOn w:val="Normal"/>
    <w:uiPriority w:val="34"/>
    <w:qFormat/>
    <w:rsid w:val="00ED44DF"/>
    <w:pPr>
      <w:ind w:left="720"/>
    </w:pPr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ED44DF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ED44D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ED44DF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ED44DF"/>
    <w:rPr>
      <w:b/>
    </w:rPr>
  </w:style>
  <w:style w:type="paragraph" w:customStyle="1" w:styleId="SJIText">
    <w:name w:val="SJI Text"/>
    <w:basedOn w:val="Normal"/>
    <w:next w:val="Normal"/>
    <w:qFormat/>
    <w:rsid w:val="00ED44DF"/>
    <w:rPr>
      <w:rFonts w:cs="Times New Roman"/>
    </w:rPr>
  </w:style>
  <w:style w:type="paragraph" w:customStyle="1" w:styleId="SJITableTitle">
    <w:name w:val="SJI Table Title"/>
    <w:basedOn w:val="Normal"/>
    <w:qFormat/>
    <w:rsid w:val="00ED44DF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ED44DF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ED44DF"/>
    <w:pPr>
      <w:numPr>
        <w:numId w:val="4"/>
      </w:numPr>
    </w:pPr>
  </w:style>
  <w:style w:type="paragraph" w:customStyle="1" w:styleId="SJITableNotation">
    <w:name w:val="SJI Table Notation"/>
    <w:basedOn w:val="SJITableText"/>
    <w:qFormat/>
    <w:rsid w:val="00ED44DF"/>
    <w:pPr>
      <w:spacing w:before="120" w:after="240"/>
    </w:pPr>
  </w:style>
  <w:style w:type="character" w:customStyle="1" w:styleId="SJIUnderline">
    <w:name w:val="SJI Underline"/>
    <w:uiPriority w:val="1"/>
    <w:qFormat/>
    <w:rsid w:val="00ED44DF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D44DF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ED44DF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ED44DF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ED44DF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44DF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ED44DF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44DF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ED44DF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ED44DF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4D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ED44DF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44DF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Bart Schneider</cp:lastModifiedBy>
  <cp:revision>2</cp:revision>
  <dcterms:created xsi:type="dcterms:W3CDTF">2023-02-26T16:29:00Z</dcterms:created>
  <dcterms:modified xsi:type="dcterms:W3CDTF">2023-02-26T16:29:00Z</dcterms:modified>
</cp:coreProperties>
</file>