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9F4E" w14:textId="77777777" w:rsidR="005116B1" w:rsidRPr="00097777" w:rsidRDefault="005116B1" w:rsidP="005116B1">
      <w:pPr>
        <w:pStyle w:val="Heading3"/>
        <w:rPr>
          <w:color w:val="000000"/>
        </w:rPr>
      </w:pPr>
      <w:bookmarkStart w:id="0" w:name="_Toc109650931"/>
      <w:bookmarkStart w:id="1" w:name="_Toc110240232"/>
      <w:bookmarkStart w:id="2" w:name="_Toc110933976"/>
      <w:r w:rsidRPr="00097777">
        <w:t>28.18 FAILURE TO OBEY THE LAWFUL ORDER OF A</w:t>
      </w:r>
      <w:r w:rsidRPr="00097777">
        <w:rPr>
          <w:color w:val="000000"/>
        </w:rPr>
        <w:t xml:space="preserve"> [POLICE] [FIRE] [TRAFFIC] OFFICIAL</w:t>
      </w:r>
      <w:bookmarkEnd w:id="0"/>
      <w:bookmarkEnd w:id="1"/>
      <w:bookmarkEnd w:id="2"/>
    </w:p>
    <w:p w14:paraId="119C3008" w14:textId="77777777" w:rsidR="005116B1" w:rsidRPr="00097777" w:rsidRDefault="005116B1" w:rsidP="005116B1">
      <w:pPr>
        <w:pStyle w:val="SJIStatuteinTitle"/>
      </w:pPr>
      <w:r w:rsidRPr="00097777">
        <w:t>§ 316.072(3), Fla. Stat.</w:t>
      </w:r>
    </w:p>
    <w:p w14:paraId="2FEB5B54" w14:textId="77777777" w:rsidR="005116B1" w:rsidRPr="00097777" w:rsidRDefault="005116B1" w:rsidP="005116B1">
      <w:pPr>
        <w:rPr>
          <w:b/>
          <w:bCs/>
        </w:rPr>
      </w:pPr>
      <w:r w:rsidRPr="00097777">
        <w:rPr>
          <w:b/>
          <w:bCs/>
        </w:rPr>
        <w:t xml:space="preserve">To prove the crime of Failure to Obey the Lawful Order of a </w:t>
      </w:r>
      <w:r w:rsidRPr="00097777">
        <w:rPr>
          <w:bCs/>
        </w:rPr>
        <w:t>(</w:t>
      </w:r>
      <w:r w:rsidRPr="00097777">
        <w:rPr>
          <w:i/>
        </w:rPr>
        <w:t>insert type of official from the list in § 316.072(3), Fla. Stat.</w:t>
      </w:r>
      <w:r w:rsidRPr="00097777">
        <w:rPr>
          <w:bCs/>
        </w:rPr>
        <w:t>)</w:t>
      </w:r>
      <w:r w:rsidRPr="00097777">
        <w:rPr>
          <w:b/>
          <w:bCs/>
        </w:rPr>
        <w:t>, the State must prove the following five elements beyond a reasonable doubt:</w:t>
      </w:r>
    </w:p>
    <w:p w14:paraId="731B76BC" w14:textId="77777777" w:rsidR="005116B1" w:rsidRPr="00097777" w:rsidRDefault="005116B1" w:rsidP="005116B1">
      <w:pPr>
        <w:ind w:left="1440" w:hanging="720"/>
        <w:rPr>
          <w:b/>
          <w:bCs/>
        </w:rPr>
      </w:pPr>
      <w:r w:rsidRPr="00097777">
        <w:rPr>
          <w:b/>
          <w:bCs/>
        </w:rPr>
        <w:t>1.</w:t>
      </w:r>
      <w:r w:rsidRPr="00097777">
        <w:rPr>
          <w:b/>
          <w:bCs/>
        </w:rPr>
        <w:tab/>
      </w:r>
      <w:r w:rsidRPr="00097777">
        <w:rPr>
          <w:bCs/>
        </w:rPr>
        <w:t>(Defendant)</w:t>
      </w:r>
      <w:r w:rsidRPr="00097777">
        <w:rPr>
          <w:b/>
          <w:bCs/>
        </w:rPr>
        <w:t xml:space="preserve"> was [operating a [vehicle] [bicycle]] [walking] upon [a state-maintained highway] [county-maintained highway] [municipal street or alley] [place where vehicles have the right to travel].</w:t>
      </w:r>
    </w:p>
    <w:p w14:paraId="7FA70699" w14:textId="77777777" w:rsidR="005116B1" w:rsidRPr="00097777" w:rsidRDefault="005116B1" w:rsidP="005116B1">
      <w:pPr>
        <w:ind w:left="1440" w:hanging="720"/>
        <w:rPr>
          <w:b/>
          <w:bCs/>
        </w:rPr>
      </w:pPr>
      <w:r w:rsidRPr="00097777">
        <w:rPr>
          <w:b/>
          <w:bCs/>
        </w:rPr>
        <w:t>2.</w:t>
      </w:r>
      <w:r w:rsidRPr="00097777">
        <w:rPr>
          <w:b/>
          <w:bCs/>
        </w:rPr>
        <w:tab/>
      </w:r>
      <w:r w:rsidRPr="00097777">
        <w:rPr>
          <w:bCs/>
        </w:rPr>
        <w:t>(Name of official)</w:t>
      </w:r>
      <w:r w:rsidRPr="00097777">
        <w:rPr>
          <w:b/>
          <w:bCs/>
        </w:rPr>
        <w:t xml:space="preserve"> gave a lawful [order] [or] [direction] to </w:t>
      </w:r>
      <w:r w:rsidRPr="00097777">
        <w:rPr>
          <w:bCs/>
        </w:rPr>
        <w:t>(defendant)</w:t>
      </w:r>
      <w:r w:rsidRPr="00097777">
        <w:rPr>
          <w:b/>
          <w:bCs/>
        </w:rPr>
        <w:t xml:space="preserve"> regarding the operation of a vehicle or bicycle or the movement of a pedestrian.</w:t>
      </w:r>
    </w:p>
    <w:p w14:paraId="45B528F9" w14:textId="77777777" w:rsidR="005116B1" w:rsidRPr="00097777" w:rsidRDefault="005116B1" w:rsidP="005116B1">
      <w:pPr>
        <w:ind w:left="1440" w:hanging="720"/>
        <w:rPr>
          <w:b/>
          <w:bCs/>
        </w:rPr>
      </w:pPr>
      <w:r w:rsidRPr="00097777">
        <w:rPr>
          <w:b/>
          <w:bCs/>
        </w:rPr>
        <w:t>3.</w:t>
      </w:r>
      <w:r w:rsidRPr="00097777">
        <w:rPr>
          <w:b/>
          <w:bCs/>
        </w:rPr>
        <w:tab/>
        <w:t xml:space="preserve">At the time, </w:t>
      </w:r>
      <w:r w:rsidRPr="00097777">
        <w:rPr>
          <w:bCs/>
        </w:rPr>
        <w:t>(name of official)</w:t>
      </w:r>
      <w:r w:rsidRPr="00097777">
        <w:rPr>
          <w:b/>
          <w:bCs/>
        </w:rPr>
        <w:t xml:space="preserve"> was acting in [his] [her] capacity as a [law enforcement officer] [traffic crash investigation officer] [traffic infraction enforcement officer] [member of the fire department who was at the scene of a fire, rescue operation, or other emergency].</w:t>
      </w:r>
    </w:p>
    <w:p w14:paraId="51F1A901" w14:textId="77777777" w:rsidR="005116B1" w:rsidRPr="00097777" w:rsidRDefault="005116B1" w:rsidP="005116B1">
      <w:pPr>
        <w:ind w:left="1440" w:hanging="720"/>
        <w:rPr>
          <w:b/>
          <w:bCs/>
        </w:rPr>
      </w:pPr>
      <w:r w:rsidRPr="00097777">
        <w:rPr>
          <w:b/>
          <w:bCs/>
        </w:rPr>
        <w:t>4.</w:t>
      </w:r>
      <w:r w:rsidRPr="00097777">
        <w:rPr>
          <w:b/>
          <w:bCs/>
        </w:rPr>
        <w:tab/>
      </w:r>
      <w:r w:rsidRPr="00097777">
        <w:rPr>
          <w:bCs/>
        </w:rPr>
        <w:t>(Defendant)</w:t>
      </w:r>
      <w:r w:rsidRPr="00097777">
        <w:rPr>
          <w:b/>
          <w:bCs/>
        </w:rPr>
        <w:t xml:space="preserve"> knew that [he] [she] had been given a[n] [order] [direction] by a [law enforcement officer] [traffic crash investigation officer] [traffic infraction enforcement officer] [member of the fire department who was at the scene of a fire, rescue operation, or other emergency].</w:t>
      </w:r>
    </w:p>
    <w:p w14:paraId="3EED6F51" w14:textId="77777777" w:rsidR="005116B1" w:rsidRPr="00097777" w:rsidRDefault="005116B1" w:rsidP="005116B1">
      <w:pPr>
        <w:ind w:left="1440" w:hanging="720"/>
        <w:rPr>
          <w:b/>
          <w:bCs/>
          <w:i/>
          <w:iCs/>
        </w:rPr>
      </w:pPr>
      <w:r w:rsidRPr="00097777">
        <w:rPr>
          <w:b/>
          <w:bCs/>
        </w:rPr>
        <w:t>5.</w:t>
      </w:r>
      <w:r w:rsidRPr="00097777">
        <w:rPr>
          <w:b/>
          <w:bCs/>
        </w:rPr>
        <w:tab/>
      </w:r>
      <w:r w:rsidRPr="00097777">
        <w:rPr>
          <w:bCs/>
        </w:rPr>
        <w:t>(Defendant)</w:t>
      </w:r>
      <w:r w:rsidRPr="00097777">
        <w:rPr>
          <w:b/>
          <w:bCs/>
        </w:rPr>
        <w:t xml:space="preserve"> willfully failed to obey [or] [willfully refused to comply] with the [order] [or] [direction] given.</w:t>
      </w:r>
    </w:p>
    <w:p w14:paraId="35D45C1B" w14:textId="60F6281E" w:rsidR="005116B1" w:rsidRPr="00097777" w:rsidRDefault="005116B1" w:rsidP="005116B1">
      <w:pPr>
        <w:tabs>
          <w:tab w:val="left" w:pos="720"/>
        </w:tabs>
        <w:suppressAutoHyphens/>
        <w:contextualSpacing/>
        <w:rPr>
          <w:bCs/>
          <w:i/>
          <w:color w:val="000000"/>
        </w:rPr>
      </w:pPr>
      <w:r w:rsidRPr="00097777">
        <w:rPr>
          <w:bCs/>
          <w:i/>
          <w:color w:val="000000"/>
        </w:rPr>
        <w:t>Give as applicable.</w:t>
      </w:r>
    </w:p>
    <w:p w14:paraId="2EDE3DF1" w14:textId="525EBC8F" w:rsidR="005116B1" w:rsidRPr="00097777" w:rsidRDefault="005116B1" w:rsidP="005116B1">
      <w:pPr>
        <w:tabs>
          <w:tab w:val="left" w:pos="720"/>
        </w:tabs>
        <w:suppressAutoHyphens/>
        <w:contextualSpacing/>
        <w:rPr>
          <w:bCs/>
          <w:i/>
          <w:color w:val="000000"/>
        </w:rPr>
      </w:pPr>
      <w:r w:rsidRPr="00097777">
        <w:rPr>
          <w:bCs/>
          <w:i/>
          <w:color w:val="000000"/>
        </w:rPr>
        <w:t>§ 316.003, Fla. Stat.</w:t>
      </w:r>
      <w:r w:rsidRPr="00097777">
        <w:rPr>
          <w:bCs/>
          <w:i/>
          <w:iCs/>
          <w:color w:val="000000"/>
        </w:rPr>
        <w:t xml:space="preserve"> Some of these terms have their own statutory definitions, which should be given if necessary.</w:t>
      </w:r>
    </w:p>
    <w:p w14:paraId="1EFB20FE" w14:textId="77777777" w:rsidR="005116B1" w:rsidRPr="00097777" w:rsidRDefault="005116B1" w:rsidP="005116B1">
      <w:pPr>
        <w:rPr>
          <w:b/>
          <w:bCs/>
        </w:rPr>
      </w:pPr>
      <w:r w:rsidRPr="00097777">
        <w:rPr>
          <w:b/>
          <w:bCs/>
        </w:rPr>
        <w:t xml:space="preserve">A “vehicle” is every device, in, upon, or by which any person or property is or may be transported or drawn upon a </w:t>
      </w:r>
      <w:proofErr w:type="gramStart"/>
      <w:r w:rsidRPr="00097777">
        <w:rPr>
          <w:b/>
          <w:bCs/>
        </w:rPr>
        <w:t>highway[</w:t>
      </w:r>
      <w:proofErr w:type="gramEnd"/>
      <w:r w:rsidRPr="00097777">
        <w:rPr>
          <w:b/>
          <w:bCs/>
        </w:rPr>
        <w:t>, except personal delivery devices, mobile carriers, and devices used exclusively upon stationary rails or tracks].</w:t>
      </w:r>
    </w:p>
    <w:p w14:paraId="232D6CF8" w14:textId="77777777" w:rsidR="005116B1" w:rsidRPr="00097777" w:rsidRDefault="005116B1" w:rsidP="005116B1">
      <w:pPr>
        <w:pStyle w:val="SJITextItalic"/>
      </w:pPr>
      <w:r w:rsidRPr="00097777">
        <w:t>Patterson v. State, 512 So. 2d 1109 (Fla. 1st DCA 1987).</w:t>
      </w:r>
    </w:p>
    <w:p w14:paraId="20BA1E84" w14:textId="77777777" w:rsidR="005116B1" w:rsidRPr="00097777" w:rsidRDefault="005116B1" w:rsidP="005116B1">
      <w:pPr>
        <w:rPr>
          <w:b/>
          <w:bCs/>
        </w:rPr>
      </w:pPr>
      <w:r w:rsidRPr="00097777">
        <w:rPr>
          <w:b/>
          <w:bCs/>
        </w:rPr>
        <w:t>“Willfully” means intentionally, knowingly, and purposely.</w:t>
      </w:r>
    </w:p>
    <w:p w14:paraId="1F317F2D" w14:textId="62D939B4" w:rsidR="005116B1" w:rsidRPr="00097777" w:rsidRDefault="005116B1" w:rsidP="005116B1">
      <w:pPr>
        <w:pStyle w:val="SJITextItalic"/>
      </w:pPr>
      <w:r w:rsidRPr="00097777">
        <w:t>§ 316.003, Fla. Stat.</w:t>
      </w:r>
    </w:p>
    <w:p w14:paraId="48E8B74A" w14:textId="77777777" w:rsidR="005116B1" w:rsidRPr="00097777" w:rsidRDefault="005116B1" w:rsidP="005116B1">
      <w:pPr>
        <w:rPr>
          <w:b/>
          <w:bCs/>
        </w:rPr>
      </w:pPr>
      <w:r w:rsidRPr="00097777">
        <w:rPr>
          <w:b/>
          <w:bCs/>
          <w:color w:val="000000"/>
        </w:rPr>
        <w:t>A “bicycle” is e</w:t>
      </w:r>
      <w:r w:rsidRPr="00097777">
        <w:rPr>
          <w:b/>
          <w:bCs/>
        </w:rPr>
        <w:t>very vehicle propelled solely by human power having two tandem wheels, and including any device generally recognized as a bicycle though equipped with two front or two rear wheels. [The term does not include a scooter or similar device.]</w:t>
      </w:r>
    </w:p>
    <w:p w14:paraId="22CC78D6" w14:textId="77777777" w:rsidR="005116B1" w:rsidRDefault="005116B1" w:rsidP="005116B1">
      <w:pPr>
        <w:spacing w:after="160"/>
        <w:ind w:firstLine="0"/>
        <w:rPr>
          <w:i/>
          <w:iCs/>
          <w:szCs w:val="24"/>
        </w:rPr>
      </w:pPr>
      <w:r>
        <w:br w:type="page"/>
      </w:r>
    </w:p>
    <w:p w14:paraId="19447340" w14:textId="77777777" w:rsidR="005116B1" w:rsidRPr="00097777" w:rsidRDefault="005116B1" w:rsidP="005116B1">
      <w:pPr>
        <w:pStyle w:val="SJITextItalic"/>
      </w:pPr>
      <w:r w:rsidRPr="00097777">
        <w:lastRenderedPageBreak/>
        <w:t>§ 316.640, Fla. Stat.</w:t>
      </w:r>
    </w:p>
    <w:p w14:paraId="720618FE" w14:textId="77777777" w:rsidR="005116B1" w:rsidRPr="00097777" w:rsidRDefault="005116B1" w:rsidP="005116B1">
      <w:pPr>
        <w:rPr>
          <w:b/>
          <w:bCs/>
          <w:color w:val="000000"/>
        </w:rPr>
      </w:pPr>
      <w:r w:rsidRPr="00097777">
        <w:rPr>
          <w:b/>
          <w:bCs/>
          <w:color w:val="000000"/>
        </w:rPr>
        <w:t xml:space="preserve">A “traffic crash investigation officer” is </w:t>
      </w:r>
      <w:r w:rsidRPr="00097777">
        <w:rPr>
          <w:b/>
          <w:bCs/>
        </w:rPr>
        <w:t xml:space="preserve">an individual who successfully completed instruction in traffic accident investigation and court presentation through the Selective Traffic Enforcement Program as approved by the Criminal Justice Standards and Training Commission and funded through the National Highway Traffic Safety Administration or a similar program approved by the Criminal Justice Standards and Training Commission, and who is employed by </w:t>
      </w:r>
      <w:r w:rsidRPr="00097777">
        <w:rPr>
          <w:bCs/>
        </w:rPr>
        <w:t>(insert relevant agency listed in § 316.640, Fla. Stat.)</w:t>
      </w:r>
      <w:r w:rsidRPr="00097777">
        <w:rPr>
          <w:b/>
          <w:bCs/>
          <w:color w:val="000000"/>
        </w:rPr>
        <w:t>.</w:t>
      </w:r>
    </w:p>
    <w:p w14:paraId="7C22E961" w14:textId="77777777" w:rsidR="005116B1" w:rsidRPr="00097777" w:rsidRDefault="005116B1" w:rsidP="005116B1">
      <w:pPr>
        <w:rPr>
          <w:b/>
          <w:bCs/>
          <w:color w:val="000000"/>
        </w:rPr>
      </w:pPr>
      <w:r w:rsidRPr="00097777">
        <w:rPr>
          <w:b/>
          <w:bCs/>
          <w:color w:val="000000"/>
        </w:rPr>
        <w:t xml:space="preserve">A “traffic infraction enforcement officer” is </w:t>
      </w:r>
      <w:r w:rsidRPr="00097777">
        <w:rPr>
          <w:b/>
          <w:bCs/>
        </w:rPr>
        <w:t xml:space="preserve">an individual who successfully completed instruction in traffic enforcement procedures and court presentation through the Selective Traffic Enforcement Program as approved by the Division of Criminal Justice Standards and Training of the Department of Law Enforcement, or through a similar program, and who is employed by </w:t>
      </w:r>
      <w:r w:rsidRPr="00097777">
        <w:rPr>
          <w:bCs/>
        </w:rPr>
        <w:t>(insert relevant agency listed in § 316.640, Fla. Stat.)</w:t>
      </w:r>
      <w:r w:rsidRPr="00097777">
        <w:rPr>
          <w:b/>
          <w:bCs/>
          <w:color w:val="000000"/>
        </w:rPr>
        <w:t>.</w:t>
      </w:r>
    </w:p>
    <w:p w14:paraId="626027D8" w14:textId="77777777" w:rsidR="005116B1" w:rsidRPr="00097777" w:rsidRDefault="005116B1" w:rsidP="005116B1">
      <w:pPr>
        <w:pStyle w:val="SJIComments"/>
      </w:pPr>
      <w:r w:rsidRPr="00097777">
        <w:t>Lesser Included Offense</w:t>
      </w:r>
      <w:r w:rsidRPr="00097777">
        <w:rPr>
          <w:strike/>
        </w:rPr>
        <w:t>s</w:t>
      </w:r>
    </w:p>
    <w:p w14:paraId="1DE5822E" w14:textId="77777777" w:rsidR="005116B1" w:rsidRPr="00097777" w:rsidRDefault="005116B1" w:rsidP="005116B1">
      <w:pPr>
        <w:pStyle w:val="Heading4"/>
      </w:pPr>
      <w:bookmarkStart w:id="3" w:name="_Toc109650932"/>
      <w:r w:rsidRPr="00097777">
        <w:t>FAILURE TO OBEY lawful order— 316.072(3)</w:t>
      </w:r>
      <w:bookmarkEnd w:id="3"/>
    </w:p>
    <w:tbl>
      <w:tblPr>
        <w:tblStyle w:val="TableGrid1"/>
        <w:tblW w:w="5000" w:type="pct"/>
        <w:tblLook w:val="04A0" w:firstRow="1" w:lastRow="0" w:firstColumn="1" w:lastColumn="0" w:noHBand="0" w:noVBand="1"/>
      </w:tblPr>
      <w:tblGrid>
        <w:gridCol w:w="2991"/>
        <w:gridCol w:w="2992"/>
        <w:gridCol w:w="1964"/>
        <w:gridCol w:w="1403"/>
      </w:tblGrid>
      <w:tr w:rsidR="005116B1" w:rsidRPr="00097777" w14:paraId="12EC96AC"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hideMark/>
          </w:tcPr>
          <w:p w14:paraId="08BFEA18" w14:textId="77777777" w:rsidR="005116B1" w:rsidRPr="00097777" w:rsidRDefault="005116B1" w:rsidP="008D2587">
            <w:pPr>
              <w:pStyle w:val="SJITableText"/>
            </w:pPr>
            <w:r w:rsidRPr="00097777">
              <w:t>CATEGORY ONE</w:t>
            </w:r>
          </w:p>
        </w:tc>
        <w:tc>
          <w:tcPr>
            <w:tcW w:w="1600" w:type="pct"/>
            <w:hideMark/>
          </w:tcPr>
          <w:p w14:paraId="458443DB" w14:textId="77777777" w:rsidR="005116B1" w:rsidRPr="00097777" w:rsidRDefault="005116B1" w:rsidP="008D2587">
            <w:pPr>
              <w:pStyle w:val="SJITableText"/>
            </w:pPr>
            <w:r w:rsidRPr="00097777">
              <w:t>CATEGORY TWO</w:t>
            </w:r>
          </w:p>
        </w:tc>
        <w:tc>
          <w:tcPr>
            <w:tcW w:w="1050" w:type="pct"/>
            <w:hideMark/>
          </w:tcPr>
          <w:p w14:paraId="7E2BF7AE" w14:textId="77777777" w:rsidR="005116B1" w:rsidRPr="00097777" w:rsidRDefault="005116B1" w:rsidP="008D2587">
            <w:pPr>
              <w:pStyle w:val="SJITableText"/>
            </w:pPr>
            <w:r w:rsidRPr="00097777">
              <w:t>FLA. STAT.</w:t>
            </w:r>
          </w:p>
        </w:tc>
        <w:tc>
          <w:tcPr>
            <w:tcW w:w="750" w:type="pct"/>
            <w:hideMark/>
          </w:tcPr>
          <w:p w14:paraId="77C9C738" w14:textId="77777777" w:rsidR="005116B1" w:rsidRPr="00097777" w:rsidRDefault="005116B1" w:rsidP="008D2587">
            <w:pPr>
              <w:pStyle w:val="SJITableText"/>
            </w:pPr>
            <w:r w:rsidRPr="00097777">
              <w:t>INS. NO.</w:t>
            </w:r>
          </w:p>
        </w:tc>
      </w:tr>
      <w:tr w:rsidR="005116B1" w:rsidRPr="00097777" w14:paraId="328F5C0C" w14:textId="77777777" w:rsidTr="008D2587">
        <w:tc>
          <w:tcPr>
            <w:tcW w:w="1599" w:type="pct"/>
            <w:hideMark/>
          </w:tcPr>
          <w:p w14:paraId="195D0A8C" w14:textId="77777777" w:rsidR="005116B1" w:rsidRPr="00097777" w:rsidRDefault="005116B1" w:rsidP="008D2587">
            <w:pPr>
              <w:pStyle w:val="SJITableText"/>
            </w:pPr>
            <w:r w:rsidRPr="00097777">
              <w:t>None</w:t>
            </w:r>
          </w:p>
        </w:tc>
        <w:tc>
          <w:tcPr>
            <w:tcW w:w="1600" w:type="pct"/>
          </w:tcPr>
          <w:p w14:paraId="216A49F8" w14:textId="77777777" w:rsidR="005116B1" w:rsidRPr="00097777" w:rsidRDefault="005116B1" w:rsidP="008D2587">
            <w:pPr>
              <w:pStyle w:val="SJITableText"/>
            </w:pPr>
          </w:p>
        </w:tc>
        <w:tc>
          <w:tcPr>
            <w:tcW w:w="1050" w:type="pct"/>
          </w:tcPr>
          <w:p w14:paraId="05A46FE9" w14:textId="77777777" w:rsidR="005116B1" w:rsidRPr="00097777" w:rsidRDefault="005116B1" w:rsidP="008D2587">
            <w:pPr>
              <w:pStyle w:val="SJITableText"/>
            </w:pPr>
          </w:p>
        </w:tc>
        <w:tc>
          <w:tcPr>
            <w:tcW w:w="750" w:type="pct"/>
          </w:tcPr>
          <w:p w14:paraId="1065F5B2" w14:textId="77777777" w:rsidR="005116B1" w:rsidRPr="00097777" w:rsidRDefault="005116B1" w:rsidP="008D2587">
            <w:pPr>
              <w:pStyle w:val="SJITableText"/>
            </w:pPr>
          </w:p>
        </w:tc>
      </w:tr>
      <w:tr w:rsidR="005116B1" w:rsidRPr="00097777" w14:paraId="66BD8DB1" w14:textId="77777777" w:rsidTr="008D2587">
        <w:tc>
          <w:tcPr>
            <w:tcW w:w="1599" w:type="pct"/>
          </w:tcPr>
          <w:p w14:paraId="40CAFC8B" w14:textId="77777777" w:rsidR="005116B1" w:rsidRPr="00097777" w:rsidRDefault="005116B1" w:rsidP="008D2587">
            <w:pPr>
              <w:pStyle w:val="SJITableText"/>
            </w:pPr>
          </w:p>
        </w:tc>
        <w:tc>
          <w:tcPr>
            <w:tcW w:w="1600" w:type="pct"/>
            <w:hideMark/>
          </w:tcPr>
          <w:p w14:paraId="46474593" w14:textId="77777777" w:rsidR="005116B1" w:rsidRPr="00097777" w:rsidRDefault="005116B1" w:rsidP="008D2587">
            <w:pPr>
              <w:pStyle w:val="SJITableText"/>
            </w:pPr>
            <w:r w:rsidRPr="00097777">
              <w:t>Attempt</w:t>
            </w:r>
          </w:p>
        </w:tc>
        <w:tc>
          <w:tcPr>
            <w:tcW w:w="1050" w:type="pct"/>
            <w:hideMark/>
          </w:tcPr>
          <w:p w14:paraId="3744F384" w14:textId="77777777" w:rsidR="005116B1" w:rsidRPr="00097777" w:rsidRDefault="005116B1" w:rsidP="008D2587">
            <w:pPr>
              <w:pStyle w:val="SJITableText"/>
            </w:pPr>
            <w:r w:rsidRPr="00097777">
              <w:t>777.04(1)</w:t>
            </w:r>
          </w:p>
        </w:tc>
        <w:tc>
          <w:tcPr>
            <w:tcW w:w="750" w:type="pct"/>
            <w:hideMark/>
          </w:tcPr>
          <w:p w14:paraId="6B3EE3FF" w14:textId="77777777" w:rsidR="005116B1" w:rsidRPr="00097777" w:rsidRDefault="005116B1" w:rsidP="008D2587">
            <w:pPr>
              <w:pStyle w:val="SJITableText"/>
            </w:pPr>
            <w:r w:rsidRPr="00097777">
              <w:t>5.1</w:t>
            </w:r>
          </w:p>
        </w:tc>
      </w:tr>
    </w:tbl>
    <w:p w14:paraId="10F1BA69" w14:textId="77777777" w:rsidR="005116B1" w:rsidRPr="00097777" w:rsidRDefault="005116B1" w:rsidP="005116B1">
      <w:pPr>
        <w:pStyle w:val="SJIComments"/>
      </w:pPr>
      <w:r w:rsidRPr="00097777">
        <w:t>Comments</w:t>
      </w:r>
    </w:p>
    <w:p w14:paraId="24891255" w14:textId="77777777" w:rsidR="005116B1" w:rsidRPr="00097777" w:rsidRDefault="005116B1" w:rsidP="005116B1">
      <w:pPr>
        <w:rPr>
          <w:bCs/>
        </w:rPr>
      </w:pPr>
      <w:r w:rsidRPr="00097777">
        <w:rPr>
          <w:bCs/>
        </w:rPr>
        <w:t>A special instruction will be necessary in cases where the defense claims the order or direction was not lawful.</w:t>
      </w:r>
    </w:p>
    <w:p w14:paraId="39910598" w14:textId="7DF582D5" w:rsidR="005116B1" w:rsidRPr="00097777" w:rsidRDefault="005116B1" w:rsidP="005116B1">
      <w:r w:rsidRPr="00097777">
        <w:rPr>
          <w:bCs/>
        </w:rPr>
        <w:t xml:space="preserve">This instruction was adopted in 2015 [166 So. 3d 161] and amended in 2017 [211 So. 3d 995], 2019 [262 So. 3d 59], </w:t>
      </w:r>
      <w:r w:rsidRPr="00D977F3">
        <w:rPr>
          <w:bCs/>
        </w:rPr>
        <w:t>and</w:t>
      </w:r>
      <w:r w:rsidRPr="00097777">
        <w:rPr>
          <w:bCs/>
        </w:rPr>
        <w:t xml:space="preserve"> on October 2, 2020</w:t>
      </w:r>
      <w:r w:rsidR="00D977F3">
        <w:rPr>
          <w:bCs/>
        </w:rPr>
        <w:t>.</w:t>
      </w:r>
    </w:p>
    <w:p w14:paraId="0B907356"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79601084">
    <w:abstractNumId w:val="1"/>
  </w:num>
  <w:num w:numId="2" w16cid:durableId="886256244">
    <w:abstractNumId w:val="0"/>
  </w:num>
  <w:num w:numId="3" w16cid:durableId="39990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B1"/>
    <w:rsid w:val="00097777"/>
    <w:rsid w:val="000F2962"/>
    <w:rsid w:val="00216FF5"/>
    <w:rsid w:val="00276059"/>
    <w:rsid w:val="003E05DE"/>
    <w:rsid w:val="005116B1"/>
    <w:rsid w:val="007D1EBA"/>
    <w:rsid w:val="008D2587"/>
    <w:rsid w:val="009435D1"/>
    <w:rsid w:val="00D9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135CB"/>
  <w14:defaultImageDpi w14:val="0"/>
  <w15:docId w15:val="{7FB11D0D-96AE-4499-BCBB-21CC513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B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116B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116B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116B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116B1"/>
    <w:pPr>
      <w:outlineLvl w:val="3"/>
    </w:pPr>
  </w:style>
  <w:style w:type="paragraph" w:styleId="Heading5">
    <w:name w:val="heading 5"/>
    <w:basedOn w:val="Normal"/>
    <w:next w:val="Normal"/>
    <w:link w:val="Heading5Char"/>
    <w:uiPriority w:val="9"/>
    <w:qFormat/>
    <w:rsid w:val="005116B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116B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116B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116B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116B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16B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116B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116B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116B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116B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116B1"/>
    <w:rPr>
      <w:rFonts w:ascii="Times New Roman" w:hAnsi="Times New Roman" w:cs="Times New Roman"/>
      <w:b/>
      <w:bCs/>
    </w:rPr>
  </w:style>
  <w:style w:type="character" w:customStyle="1" w:styleId="Heading7Char">
    <w:name w:val="Heading 7 Char"/>
    <w:basedOn w:val="DefaultParagraphFont"/>
    <w:link w:val="Heading7"/>
    <w:uiPriority w:val="9"/>
    <w:locked/>
    <w:rsid w:val="005116B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116B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116B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116B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116B1"/>
    <w:pPr>
      <w:tabs>
        <w:tab w:val="left" w:pos="720"/>
      </w:tabs>
      <w:suppressAutoHyphens/>
      <w:spacing w:after="0"/>
    </w:pPr>
    <w:rPr>
      <w:rFonts w:cs="Times New Roman"/>
      <w:i/>
      <w:iCs/>
      <w:szCs w:val="24"/>
    </w:rPr>
  </w:style>
  <w:style w:type="paragraph" w:customStyle="1" w:styleId="SJITableText">
    <w:name w:val="SJI Table Text"/>
    <w:basedOn w:val="Normal"/>
    <w:qFormat/>
    <w:rsid w:val="005116B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116B1"/>
    <w:pPr>
      <w:spacing w:before="220"/>
      <w:ind w:firstLine="0"/>
      <w:jc w:val="center"/>
    </w:pPr>
    <w:rPr>
      <w:rFonts w:cs="Courier New"/>
      <w:b/>
    </w:rPr>
  </w:style>
  <w:style w:type="table" w:customStyle="1" w:styleId="TableGrid1">
    <w:name w:val="Table Grid1"/>
    <w:basedOn w:val="TableNormal"/>
    <w:next w:val="TableGrid"/>
    <w:uiPriority w:val="99"/>
    <w:rsid w:val="005116B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116B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116B1"/>
    <w:pPr>
      <w:widowControl w:val="0"/>
      <w:autoSpaceDE w:val="0"/>
      <w:autoSpaceDN w:val="0"/>
      <w:adjustRightInd w:val="0"/>
      <w:ind w:left="1296" w:hanging="576"/>
    </w:pPr>
    <w:rPr>
      <w:rFonts w:cs="Times New Roman"/>
    </w:rPr>
  </w:style>
  <w:style w:type="character" w:customStyle="1" w:styleId="SJIBold">
    <w:name w:val="SJI Bold"/>
    <w:uiPriority w:val="1"/>
    <w:qFormat/>
    <w:rsid w:val="005116B1"/>
    <w:rPr>
      <w:b/>
    </w:rPr>
  </w:style>
  <w:style w:type="paragraph" w:customStyle="1" w:styleId="SJIText">
    <w:name w:val="SJI Text"/>
    <w:basedOn w:val="Normal"/>
    <w:next w:val="Normal"/>
    <w:qFormat/>
    <w:rsid w:val="005116B1"/>
    <w:rPr>
      <w:rFonts w:cs="Times New Roman"/>
    </w:rPr>
  </w:style>
  <w:style w:type="paragraph" w:customStyle="1" w:styleId="SJITableTitle">
    <w:name w:val="SJI Table Title"/>
    <w:basedOn w:val="Normal"/>
    <w:qFormat/>
    <w:rsid w:val="005116B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116B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116B1"/>
    <w:pPr>
      <w:numPr>
        <w:numId w:val="3"/>
      </w:numPr>
    </w:pPr>
    <w:rPr>
      <w:rFonts w:cs="Times New Roman"/>
    </w:rPr>
  </w:style>
  <w:style w:type="paragraph" w:styleId="ListParagraph">
    <w:name w:val="List Paragraph"/>
    <w:basedOn w:val="Normal"/>
    <w:uiPriority w:val="34"/>
    <w:qFormat/>
    <w:rsid w:val="005116B1"/>
    <w:pPr>
      <w:ind w:left="720"/>
    </w:pPr>
  </w:style>
  <w:style w:type="paragraph" w:customStyle="1" w:styleId="SJITableNotation">
    <w:name w:val="SJI Table Notation"/>
    <w:basedOn w:val="SJITableText"/>
    <w:qFormat/>
    <w:rsid w:val="005116B1"/>
    <w:pPr>
      <w:spacing w:before="120" w:after="240"/>
    </w:pPr>
  </w:style>
  <w:style w:type="character" w:customStyle="1" w:styleId="SJIUnderline">
    <w:name w:val="SJI Underline"/>
    <w:uiPriority w:val="1"/>
    <w:qFormat/>
    <w:rsid w:val="005116B1"/>
    <w:rPr>
      <w:rFonts w:ascii="Times New Roman" w:hAnsi="Times New Roman"/>
      <w:sz w:val="28"/>
      <w:u w:val="single"/>
    </w:rPr>
  </w:style>
  <w:style w:type="paragraph" w:styleId="Caption">
    <w:name w:val="caption"/>
    <w:basedOn w:val="Normal"/>
    <w:next w:val="Normal"/>
    <w:uiPriority w:val="35"/>
    <w:semiHidden/>
    <w:unhideWhenUsed/>
    <w:qFormat/>
    <w:rsid w:val="005116B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116B1"/>
    <w:pPr>
      <w:jc w:val="center"/>
    </w:pPr>
    <w:rPr>
      <w:rFonts w:cs="Times New Roman"/>
      <w:b/>
      <w:bCs/>
      <w:sz w:val="28"/>
      <w:szCs w:val="28"/>
    </w:rPr>
  </w:style>
  <w:style w:type="character" w:customStyle="1" w:styleId="TitleChar">
    <w:name w:val="Title Char"/>
    <w:basedOn w:val="DefaultParagraphFont"/>
    <w:link w:val="Title"/>
    <w:uiPriority w:val="10"/>
    <w:locked/>
    <w:rsid w:val="005116B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116B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116B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116B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116B1"/>
    <w:rPr>
      <w:rFonts w:ascii="Bookman Old Style" w:hAnsi="Bookman Old Style" w:cs="Times New Roman"/>
      <w:color w:val="000000"/>
    </w:rPr>
  </w:style>
  <w:style w:type="paragraph" w:styleId="Quote">
    <w:name w:val="Quote"/>
    <w:basedOn w:val="Normal"/>
    <w:next w:val="Normal"/>
    <w:link w:val="QuoteChar"/>
    <w:uiPriority w:val="29"/>
    <w:qFormat/>
    <w:rsid w:val="005116B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116B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116B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116B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116B1"/>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2023-02-26T16:25:00Z</dcterms:created>
  <dcterms:modified xsi:type="dcterms:W3CDTF">2023-02-26T16:25:00Z</dcterms:modified>
</cp:coreProperties>
</file>