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DA4E2B" w14:textId="77777777" w:rsidR="00FF45D9" w:rsidRPr="00647DBF" w:rsidRDefault="00FF45D9" w:rsidP="00FF45D9">
      <w:pPr>
        <w:pStyle w:val="Heading3"/>
      </w:pPr>
      <w:bookmarkStart w:id="0" w:name="_Toc109650867"/>
      <w:bookmarkStart w:id="1" w:name="_Toc110240200"/>
      <w:bookmarkStart w:id="2" w:name="_Toc110839494"/>
      <w:r w:rsidRPr="00647DBF">
        <w:t>27.1 [ATTEMPTED] ESCAPE</w:t>
      </w:r>
      <w:bookmarkEnd w:id="0"/>
      <w:bookmarkEnd w:id="1"/>
      <w:bookmarkEnd w:id="2"/>
    </w:p>
    <w:p w14:paraId="44F59459" w14:textId="77777777" w:rsidR="00FF45D9" w:rsidRPr="00647DBF" w:rsidRDefault="00FF45D9" w:rsidP="00FF45D9">
      <w:pPr>
        <w:pStyle w:val="SJIStatuteinTitle"/>
        <w:contextualSpacing/>
      </w:pPr>
      <w:r w:rsidRPr="00647DBF">
        <w:t>§ 944.40, Fla. Stat.</w:t>
      </w:r>
    </w:p>
    <w:p w14:paraId="1C48F42C" w14:textId="77777777" w:rsidR="00FF45D9" w:rsidRPr="00647DBF" w:rsidRDefault="00FF45D9" w:rsidP="00FF45D9">
      <w:pPr>
        <w:pStyle w:val="SJIStatuteinTitle"/>
      </w:pPr>
      <w:r w:rsidRPr="00647DBF">
        <w:t>(including § 945.091(4), Fla. Stat. and § 951.24(4), Fla. Stat.)</w:t>
      </w:r>
    </w:p>
    <w:p w14:paraId="35CC0DA8" w14:textId="77777777" w:rsidR="00FF45D9" w:rsidRPr="00647DBF" w:rsidRDefault="00FF45D9" w:rsidP="00FF45D9">
      <w:pPr>
        <w:autoSpaceDE w:val="0"/>
        <w:autoSpaceDN w:val="0"/>
        <w:adjustRightInd w:val="0"/>
        <w:rPr>
          <w:color w:val="000000"/>
        </w:rPr>
      </w:pPr>
      <w:r w:rsidRPr="00647DBF">
        <w:rPr>
          <w:b/>
          <w:color w:val="000000"/>
        </w:rPr>
        <w:t>To prove the crime of [Attempted] Escape, the State must prove the following two elements beyond a reasonable doubt:</w:t>
      </w:r>
    </w:p>
    <w:p w14:paraId="7034BF6B" w14:textId="77777777" w:rsidR="00FF45D9" w:rsidRPr="00647DBF" w:rsidRDefault="00FF45D9" w:rsidP="00FF45D9">
      <w:pPr>
        <w:pStyle w:val="SJITextItalic"/>
      </w:pPr>
      <w:r w:rsidRPr="00647DBF">
        <w:t xml:space="preserve">Give as applicable. </w:t>
      </w:r>
    </w:p>
    <w:p w14:paraId="32A06076" w14:textId="77777777" w:rsidR="00FF45D9" w:rsidRPr="00647DBF" w:rsidRDefault="00FF45D9" w:rsidP="00FF45D9">
      <w:pPr>
        <w:pStyle w:val="ListParagraph"/>
        <w:numPr>
          <w:ilvl w:val="1"/>
          <w:numId w:val="2"/>
        </w:numPr>
        <w:ind w:left="1152" w:hanging="432"/>
        <w:rPr>
          <w:b/>
          <w:bCs/>
        </w:rPr>
      </w:pPr>
      <w:r w:rsidRPr="00647DBF">
        <w:t xml:space="preserve">(Defendant) </w:t>
      </w:r>
      <w:r w:rsidRPr="00647DBF">
        <w:rPr>
          <w:b/>
          <w:bCs/>
        </w:rPr>
        <w:t xml:space="preserve">was a </w:t>
      </w:r>
      <w:proofErr w:type="gramStart"/>
      <w:r w:rsidRPr="00647DBF">
        <w:rPr>
          <w:b/>
          <w:bCs/>
        </w:rPr>
        <w:t>prisoner</w:t>
      </w:r>
      <w:proofErr w:type="gramEnd"/>
    </w:p>
    <w:p w14:paraId="4DA15A9F" w14:textId="77777777" w:rsidR="00FF45D9" w:rsidRPr="00647DBF" w:rsidRDefault="00FF45D9" w:rsidP="00FF45D9">
      <w:pPr>
        <w:pStyle w:val="ListParagraph"/>
        <w:numPr>
          <w:ilvl w:val="2"/>
          <w:numId w:val="3"/>
        </w:numPr>
        <w:ind w:left="1872" w:hanging="432"/>
        <w:rPr>
          <w:b/>
          <w:bCs/>
        </w:rPr>
      </w:pPr>
      <w:r w:rsidRPr="00647DBF">
        <w:rPr>
          <w:b/>
          <w:bCs/>
        </w:rPr>
        <w:t>under arrest.</w:t>
      </w:r>
    </w:p>
    <w:p w14:paraId="421E51BD" w14:textId="17C80375" w:rsidR="00FF45D9" w:rsidRPr="00647DBF" w:rsidRDefault="00FF45D9" w:rsidP="00FF45D9">
      <w:pPr>
        <w:pStyle w:val="ListParagraph"/>
        <w:numPr>
          <w:ilvl w:val="2"/>
          <w:numId w:val="3"/>
        </w:numPr>
        <w:ind w:left="1872" w:hanging="432"/>
        <w:rPr>
          <w:b/>
          <w:bCs/>
        </w:rPr>
      </w:pPr>
      <w:r w:rsidRPr="00647DBF">
        <w:rPr>
          <w:b/>
          <w:bCs/>
        </w:rPr>
        <w:t>convicted of a crime, sentenced to a term of imprisonment, and confined to a [prison] [jail] [</w:t>
      </w:r>
      <w:r w:rsidR="00CF3082" w:rsidRPr="00647DBF">
        <w:rPr>
          <w:b/>
          <w:bCs/>
        </w:rPr>
        <w:t xml:space="preserve">contractor-operated </w:t>
      </w:r>
      <w:r w:rsidRPr="00647DBF">
        <w:rPr>
          <w:b/>
          <w:bCs/>
        </w:rPr>
        <w:t>correctional facility] [road camp] [penal institution].</w:t>
      </w:r>
    </w:p>
    <w:p w14:paraId="2032A08B" w14:textId="77777777" w:rsidR="00FF45D9" w:rsidRPr="00647DBF" w:rsidRDefault="00FF45D9" w:rsidP="00FF45D9">
      <w:pPr>
        <w:pStyle w:val="ListParagraph"/>
        <w:numPr>
          <w:ilvl w:val="2"/>
          <w:numId w:val="3"/>
        </w:numPr>
        <w:ind w:left="1872" w:hanging="432"/>
        <w:rPr>
          <w:b/>
          <w:bCs/>
        </w:rPr>
      </w:pPr>
      <w:r w:rsidRPr="00647DBF">
        <w:rPr>
          <w:b/>
          <w:bCs/>
        </w:rPr>
        <w:t xml:space="preserve">being transported to or from a place of confinement. </w:t>
      </w:r>
    </w:p>
    <w:p w14:paraId="5145C904" w14:textId="35F092AB" w:rsidR="00FF45D9" w:rsidRPr="00647DBF" w:rsidRDefault="00FF45D9" w:rsidP="00FF45D9">
      <w:pPr>
        <w:pStyle w:val="ListParagraph"/>
        <w:numPr>
          <w:ilvl w:val="2"/>
          <w:numId w:val="3"/>
        </w:numPr>
        <w:ind w:left="1872" w:hanging="432"/>
        <w:rPr>
          <w:b/>
          <w:bCs/>
        </w:rPr>
      </w:pPr>
      <w:r w:rsidRPr="00647DBF">
        <w:rPr>
          <w:b/>
          <w:bCs/>
        </w:rPr>
        <w:t xml:space="preserve">released on furlough from a [prison] [jail] </w:t>
      </w:r>
      <w:r w:rsidR="0029733F" w:rsidRPr="00647DBF">
        <w:rPr>
          <w:b/>
          <w:bCs/>
        </w:rPr>
        <w:t>[</w:t>
      </w:r>
      <w:r w:rsidR="00CF3082" w:rsidRPr="00647DBF">
        <w:rPr>
          <w:b/>
          <w:bCs/>
        </w:rPr>
        <w:t xml:space="preserve">contractor-operated </w:t>
      </w:r>
      <w:r w:rsidRPr="00647DBF">
        <w:rPr>
          <w:b/>
          <w:bCs/>
        </w:rPr>
        <w:t xml:space="preserve">correctional facility] [road camp] [penal institution]. </w:t>
      </w:r>
    </w:p>
    <w:p w14:paraId="7D3D7418" w14:textId="69D3A2EF" w:rsidR="00FF45D9" w:rsidRPr="00647DBF" w:rsidRDefault="00FF45D9" w:rsidP="00FF45D9">
      <w:pPr>
        <w:pStyle w:val="ListParagraph"/>
        <w:numPr>
          <w:ilvl w:val="2"/>
          <w:numId w:val="3"/>
        </w:numPr>
        <w:ind w:left="1872" w:hanging="432"/>
        <w:rPr>
          <w:b/>
          <w:bCs/>
          <w:spacing w:val="-4"/>
        </w:rPr>
      </w:pPr>
      <w:r w:rsidRPr="00647DBF">
        <w:rPr>
          <w:b/>
          <w:bCs/>
        </w:rPr>
        <w:t>in a [prison] [jail] [</w:t>
      </w:r>
      <w:r w:rsidR="00CF3082" w:rsidRPr="00647DBF">
        <w:rPr>
          <w:b/>
          <w:bCs/>
        </w:rPr>
        <w:t xml:space="preserve">contractor-operated </w:t>
      </w:r>
      <w:r w:rsidRPr="00647DBF">
        <w:rPr>
          <w:b/>
          <w:bCs/>
        </w:rPr>
        <w:t>correctional facility] [road camp] [penal institution] and was [working on a public road] [</w:t>
      </w:r>
      <w:r w:rsidRPr="00647DBF">
        <w:rPr>
          <w:b/>
          <w:bCs/>
          <w:spacing w:val="-4"/>
        </w:rPr>
        <w:t>participating in a work release program].</w:t>
      </w:r>
    </w:p>
    <w:p w14:paraId="399BAE29" w14:textId="77777777" w:rsidR="00FF45D9" w:rsidRPr="00647DBF" w:rsidRDefault="00FF45D9" w:rsidP="00FF45D9">
      <w:pPr>
        <w:pStyle w:val="ListParagraph"/>
        <w:widowControl w:val="0"/>
        <w:numPr>
          <w:ilvl w:val="1"/>
          <w:numId w:val="2"/>
        </w:numPr>
        <w:autoSpaceDE w:val="0"/>
        <w:autoSpaceDN w:val="0"/>
        <w:adjustRightInd w:val="0"/>
        <w:ind w:left="1152" w:right="720" w:hanging="432"/>
        <w:rPr>
          <w:b/>
        </w:rPr>
      </w:pPr>
      <w:r w:rsidRPr="00647DBF">
        <w:t>(Defendant)</w:t>
      </w:r>
      <w:r w:rsidRPr="00647DBF">
        <w:rPr>
          <w:b/>
        </w:rPr>
        <w:t xml:space="preserve"> </w:t>
      </w:r>
    </w:p>
    <w:p w14:paraId="24753509" w14:textId="77777777" w:rsidR="00FF45D9" w:rsidRPr="00647DBF" w:rsidRDefault="00FF45D9" w:rsidP="00FF45D9">
      <w:pPr>
        <w:pStyle w:val="ListParagraph"/>
        <w:widowControl w:val="0"/>
        <w:numPr>
          <w:ilvl w:val="1"/>
          <w:numId w:val="4"/>
        </w:numPr>
        <w:autoSpaceDE w:val="0"/>
        <w:autoSpaceDN w:val="0"/>
        <w:adjustRightInd w:val="0"/>
        <w:ind w:left="2016" w:right="720" w:hanging="576"/>
        <w:rPr>
          <w:b/>
        </w:rPr>
      </w:pPr>
      <w:r w:rsidRPr="00647DBF">
        <w:rPr>
          <w:b/>
        </w:rPr>
        <w:t>escaped,</w:t>
      </w:r>
    </w:p>
    <w:p w14:paraId="3F806174" w14:textId="77777777" w:rsidR="00FF45D9" w:rsidRPr="00647DBF" w:rsidRDefault="00FF45D9" w:rsidP="00FF45D9">
      <w:pPr>
        <w:pStyle w:val="ListParagraph"/>
        <w:widowControl w:val="0"/>
        <w:numPr>
          <w:ilvl w:val="1"/>
          <w:numId w:val="4"/>
        </w:numPr>
        <w:autoSpaceDE w:val="0"/>
        <w:autoSpaceDN w:val="0"/>
        <w:adjustRightInd w:val="0"/>
        <w:ind w:left="2016" w:right="720" w:hanging="576"/>
        <w:rPr>
          <w:b/>
        </w:rPr>
      </w:pPr>
      <w:r w:rsidRPr="00647DBF">
        <w:rPr>
          <w:b/>
        </w:rPr>
        <w:t xml:space="preserve">attempted to escape by </w:t>
      </w:r>
      <w:r w:rsidRPr="00647DBF">
        <w:t>(read overt act from charge)</w:t>
      </w:r>
      <w:r w:rsidRPr="00647DBF">
        <w:rPr>
          <w:b/>
        </w:rPr>
        <w:t>,</w:t>
      </w:r>
    </w:p>
    <w:p w14:paraId="3B27680C" w14:textId="77777777" w:rsidR="00FF45D9" w:rsidRPr="00647DBF" w:rsidRDefault="00FF45D9" w:rsidP="00FF45D9">
      <w:pPr>
        <w:pStyle w:val="ListParagraph"/>
        <w:numPr>
          <w:ilvl w:val="1"/>
          <w:numId w:val="4"/>
        </w:numPr>
        <w:ind w:left="2016" w:hanging="576"/>
        <w:rPr>
          <w:b/>
          <w:bCs/>
          <w:spacing w:val="-4"/>
        </w:rPr>
      </w:pPr>
      <w:r w:rsidRPr="00647DBF">
        <w:rPr>
          <w:b/>
          <w:bCs/>
          <w:spacing w:val="-4"/>
        </w:rPr>
        <w:t>willfully failed to return to [his] [her] place of confinement within the time prescribed,</w:t>
      </w:r>
    </w:p>
    <w:p w14:paraId="71CF6415" w14:textId="77777777" w:rsidR="00FF45D9" w:rsidRPr="00647DBF" w:rsidRDefault="00FF45D9" w:rsidP="00FF45D9">
      <w:pPr>
        <w:pStyle w:val="ListParagraph"/>
        <w:numPr>
          <w:ilvl w:val="1"/>
          <w:numId w:val="4"/>
        </w:numPr>
        <w:ind w:left="2016" w:hanging="576"/>
        <w:rPr>
          <w:b/>
          <w:bCs/>
          <w:spacing w:val="-4"/>
        </w:rPr>
      </w:pPr>
      <w:r w:rsidRPr="00647DBF">
        <w:rPr>
          <w:b/>
          <w:bCs/>
          <w:spacing w:val="-4"/>
        </w:rPr>
        <w:t xml:space="preserve">willfully failed to remain within the extended limits of [his] [her] confinement, </w:t>
      </w:r>
    </w:p>
    <w:p w14:paraId="3C3F5DA9" w14:textId="77777777" w:rsidR="00FF45D9" w:rsidRPr="00647DBF" w:rsidRDefault="00FF45D9" w:rsidP="00FF45D9">
      <w:pPr>
        <w:spacing w:after="240"/>
        <w:ind w:firstLine="1170"/>
        <w:rPr>
          <w:b/>
        </w:rPr>
      </w:pPr>
      <w:r w:rsidRPr="00647DBF">
        <w:rPr>
          <w:b/>
        </w:rPr>
        <w:t>intending to avoid confinement.</w:t>
      </w:r>
    </w:p>
    <w:p w14:paraId="65F8E2C0" w14:textId="6A200F1F" w:rsidR="00FF45D9" w:rsidRPr="00647DBF" w:rsidRDefault="00FF45D9" w:rsidP="00FF45D9">
      <w:pPr>
        <w:pStyle w:val="SJITextItalic"/>
      </w:pPr>
      <w:r w:rsidRPr="00647DBF">
        <w:t>§ 944.02, Fla. Stat.</w:t>
      </w:r>
    </w:p>
    <w:p w14:paraId="181FCF19" w14:textId="77777777" w:rsidR="00E5707F" w:rsidRPr="00647DBF" w:rsidRDefault="00FF45D9" w:rsidP="00FF45D9">
      <w:pPr>
        <w:tabs>
          <w:tab w:val="left" w:pos="720"/>
        </w:tabs>
        <w:suppressAutoHyphens/>
        <w:rPr>
          <w:b/>
        </w:rPr>
      </w:pPr>
      <w:r w:rsidRPr="00647DBF">
        <w:rPr>
          <w:b/>
        </w:rPr>
        <w:t>“Prisoner” means any person who is under civil or criminal arrest and in the lawful custody of any law enforcement official, or any person committed to or detained in any municipal or county jail or state prison, prison farm, or penitentiary, or to the custody of the Department of Corrections pursuant to lawful authority.</w:t>
      </w:r>
    </w:p>
    <w:p w14:paraId="1758A26A" w14:textId="77777777" w:rsidR="00E5707F" w:rsidRPr="00647DBF" w:rsidRDefault="00E5707F">
      <w:pPr>
        <w:spacing w:after="160"/>
        <w:ind w:firstLine="0"/>
        <w:rPr>
          <w:b/>
        </w:rPr>
      </w:pPr>
      <w:r w:rsidRPr="00647DBF">
        <w:rPr>
          <w:b/>
        </w:rPr>
        <w:br w:type="page"/>
      </w:r>
    </w:p>
    <w:p w14:paraId="3E5B760E" w14:textId="77777777" w:rsidR="00E5707F" w:rsidRPr="00647DBF" w:rsidRDefault="00E5707F" w:rsidP="00E5707F">
      <w:pPr>
        <w:pStyle w:val="SJITextItalic"/>
      </w:pPr>
      <w:r w:rsidRPr="00647DBF">
        <w:lastRenderedPageBreak/>
        <w:t xml:space="preserve">Give if requested and applicable. See Kearse v. State, 662 So. 2d 677 (Fla. 1995), Applewhite v. State, 874 So. 2d 1276 (Fla. 5th DCA 2004), and Sweeney v. State, 633 So. 2d 66 (Fla. 4th DCA 1994). </w:t>
      </w:r>
    </w:p>
    <w:p w14:paraId="55CCBDBE" w14:textId="77777777" w:rsidR="00E5707F" w:rsidRPr="00647DBF" w:rsidRDefault="00E5707F" w:rsidP="00E5707F">
      <w:pPr>
        <w:autoSpaceDE w:val="0"/>
        <w:autoSpaceDN w:val="0"/>
        <w:adjustRightInd w:val="0"/>
        <w:rPr>
          <w:b/>
        </w:rPr>
      </w:pPr>
      <w:r w:rsidRPr="00647DBF">
        <w:rPr>
          <w:b/>
        </w:rPr>
        <w:t>“Transportation to a place of confinement” begins at the time an individual is placed under arrest.</w:t>
      </w:r>
    </w:p>
    <w:p w14:paraId="2A9806E1" w14:textId="77777777" w:rsidR="00E5707F" w:rsidRPr="00647DBF" w:rsidRDefault="00E5707F" w:rsidP="00E5707F">
      <w:pPr>
        <w:autoSpaceDE w:val="0"/>
        <w:autoSpaceDN w:val="0"/>
        <w:adjustRightInd w:val="0"/>
        <w:rPr>
          <w:b/>
          <w:shd w:val="clear" w:color="auto" w:fill="FFFFFF"/>
        </w:rPr>
      </w:pPr>
      <w:r w:rsidRPr="00647DBF">
        <w:rPr>
          <w:b/>
          <w:shd w:val="clear" w:color="auto" w:fill="FFFFFF"/>
        </w:rPr>
        <w:t>An “arrest” takes place when the arresting officer intends to arrest; the arresting officer actually or constructively seizes the person to be arrested; the officer’s intent to arrest is communicated by the arresting officer to the person to be arrested; and the person to be arrested understands that communication. [</w:t>
      </w:r>
      <w:r w:rsidRPr="00647DBF">
        <w:rPr>
          <w:b/>
          <w:bCs/>
          <w:shd w:val="clear" w:color="auto" w:fill="FFFFFF"/>
        </w:rPr>
        <w:t>The communication from the officer to the person to be arrested may be by words or actions, or both, and would lead a reasonable person or the average citizen in similar circumstances to think that he or she was under arrest.]</w:t>
      </w:r>
      <w:r w:rsidRPr="00647DBF">
        <w:rPr>
          <w:b/>
          <w:bCs/>
          <w:color w:val="FF0000"/>
          <w:shd w:val="clear" w:color="auto" w:fill="FFFFFF"/>
        </w:rPr>
        <w:t xml:space="preserve"> </w:t>
      </w:r>
      <w:r w:rsidRPr="00647DBF">
        <w:rPr>
          <w:b/>
          <w:shd w:val="clear" w:color="auto" w:fill="FFFFFF"/>
        </w:rPr>
        <w:t>An “arrest” does not require that the law enforcement officer complete the act of acquiring total physical control over the person to be arrested.</w:t>
      </w:r>
    </w:p>
    <w:p w14:paraId="1F140F80" w14:textId="77777777" w:rsidR="0029733F" w:rsidRPr="00647DBF" w:rsidRDefault="0029733F" w:rsidP="0029733F">
      <w:pPr>
        <w:tabs>
          <w:tab w:val="left" w:pos="720"/>
        </w:tabs>
        <w:suppressAutoHyphens/>
        <w:spacing w:after="0" w:line="254" w:lineRule="auto"/>
        <w:rPr>
          <w:rFonts w:cs="Times New Roman"/>
          <w:i/>
          <w:iCs/>
          <w:szCs w:val="24"/>
        </w:rPr>
      </w:pPr>
      <w:r w:rsidRPr="00647DBF">
        <w:rPr>
          <w:rFonts w:cs="Times New Roman"/>
          <w:i/>
          <w:iCs/>
          <w:szCs w:val="24"/>
        </w:rPr>
        <w:t>Give if applicable. § 944.710, Fla. Stat.</w:t>
      </w:r>
    </w:p>
    <w:p w14:paraId="5FA3665C" w14:textId="77777777" w:rsidR="0029733F" w:rsidRPr="00647DBF" w:rsidRDefault="0029733F" w:rsidP="0029733F">
      <w:pPr>
        <w:tabs>
          <w:tab w:val="left" w:pos="720"/>
        </w:tabs>
        <w:suppressAutoHyphens/>
        <w:spacing w:line="254" w:lineRule="auto"/>
        <w:rPr>
          <w:b/>
          <w:bCs/>
        </w:rPr>
      </w:pPr>
      <w:r w:rsidRPr="00647DBF">
        <w:rPr>
          <w:b/>
          <w:bCs/>
        </w:rPr>
        <w:t>A “contractor-operated correctional facility” is any facility, which is not operated by the Department of Corrections, for the incarceration of adults or juveniles who have been sentenced by a court and committed to the custody of the Department of Corrections.</w:t>
      </w:r>
    </w:p>
    <w:p w14:paraId="254CABF3" w14:textId="77777777" w:rsidR="00E5707F" w:rsidRPr="00647DBF" w:rsidRDefault="00E5707F" w:rsidP="005150B0">
      <w:pPr>
        <w:pStyle w:val="SJIComments"/>
        <w:rPr>
          <w:shd w:val="clear" w:color="auto" w:fill="FFFFFF"/>
        </w:rPr>
      </w:pPr>
      <w:r w:rsidRPr="00647DBF">
        <w:rPr>
          <w:shd w:val="clear" w:color="auto" w:fill="FFFFFF"/>
        </w:rPr>
        <w:t xml:space="preserve">Lesser </w:t>
      </w:r>
      <w:r w:rsidRPr="00647DBF">
        <w:t>Included</w:t>
      </w:r>
      <w:r w:rsidRPr="00647DBF">
        <w:rPr>
          <w:shd w:val="clear" w:color="auto" w:fill="FFFFFF"/>
        </w:rPr>
        <w:t xml:space="preserve"> Offenses</w:t>
      </w:r>
    </w:p>
    <w:p w14:paraId="096D4453" w14:textId="77777777" w:rsidR="00E5707F" w:rsidRPr="00647DBF" w:rsidRDefault="00E5707F" w:rsidP="00E5707F">
      <w:pPr>
        <w:rPr>
          <w:shd w:val="clear" w:color="auto" w:fill="FFFFFF"/>
        </w:rPr>
      </w:pPr>
      <w:r w:rsidRPr="00647DBF">
        <w:rPr>
          <w:shd w:val="clear" w:color="auto" w:fill="FFFFFF"/>
        </w:rPr>
        <w:t xml:space="preserve">No lesser included offenses have been identified for this offense. </w:t>
      </w:r>
    </w:p>
    <w:p w14:paraId="3FE2DCB9" w14:textId="77777777" w:rsidR="00E5707F" w:rsidRPr="00647DBF" w:rsidRDefault="00E5707F" w:rsidP="005150B0">
      <w:pPr>
        <w:pStyle w:val="SJIComments"/>
        <w:rPr>
          <w:shd w:val="clear" w:color="auto" w:fill="FFFFFF"/>
        </w:rPr>
      </w:pPr>
      <w:r w:rsidRPr="00647DBF">
        <w:t>Comments</w:t>
      </w:r>
    </w:p>
    <w:p w14:paraId="7D3A845D" w14:textId="77777777" w:rsidR="00E5707F" w:rsidRPr="00647DBF" w:rsidRDefault="00E5707F" w:rsidP="00E5707F">
      <w:pPr>
        <w:rPr>
          <w:color w:val="212121"/>
        </w:rPr>
      </w:pPr>
      <w:bookmarkStart w:id="3" w:name="_Hlk20403491"/>
      <w:r w:rsidRPr="00647DBF">
        <w:t xml:space="preserve">The State is not required to prove the technical correctness of the original arrest. </w:t>
      </w:r>
      <w:r w:rsidRPr="00647DBF">
        <w:rPr>
          <w:i/>
        </w:rPr>
        <w:t>Marquez v. State</w:t>
      </w:r>
      <w:r w:rsidRPr="00647DBF">
        <w:t xml:space="preserve">, 450 So. 2d 345, 345 (Fla. 2d DCA 1984). </w:t>
      </w:r>
      <w:r w:rsidRPr="00647DBF">
        <w:rPr>
          <w:color w:val="212121"/>
        </w:rPr>
        <w:t xml:space="preserve">Once under legal incarceration, a defendant must avail himself of help through the court system, not self-help via an escape. </w:t>
      </w:r>
      <w:r w:rsidRPr="00647DBF">
        <w:rPr>
          <w:i/>
          <w:color w:val="212121"/>
        </w:rPr>
        <w:t>Lawson v. State</w:t>
      </w:r>
      <w:r w:rsidRPr="00647DBF">
        <w:rPr>
          <w:color w:val="212121"/>
        </w:rPr>
        <w:t>, 312 So. 2d 522, 524 (Fla. 4th DCA 1975).</w:t>
      </w:r>
    </w:p>
    <w:bookmarkEnd w:id="3"/>
    <w:p w14:paraId="7409879B" w14:textId="47237BF6" w:rsidR="009435D1" w:rsidRPr="00647DBF" w:rsidRDefault="00E5707F">
      <w:r w:rsidRPr="00647DBF">
        <w:t>This instruction was adopted in 1981 and amended in 1989</w:t>
      </w:r>
      <w:r w:rsidRPr="00647DBF">
        <w:rPr>
          <w:bCs/>
          <w:spacing w:val="-4"/>
        </w:rPr>
        <w:t>,</w:t>
      </w:r>
      <w:r w:rsidRPr="00647DBF">
        <w:t xml:space="preserve"> </w:t>
      </w:r>
      <w:r w:rsidRPr="00647DBF">
        <w:rPr>
          <w:bCs/>
          <w:spacing w:val="-4"/>
        </w:rPr>
        <w:t>2007 [962 So. 2d 310], 2016 [199 So. 3d 234], 2020 [290 So. 3d 864], on April 1, 2022</w:t>
      </w:r>
      <w:r w:rsidR="00CF3082" w:rsidRPr="00647DBF">
        <w:rPr>
          <w:bCs/>
          <w:spacing w:val="-4"/>
        </w:rPr>
        <w:t>, and on</w:t>
      </w:r>
      <w:r w:rsidR="0040546A" w:rsidRPr="00647DBF">
        <w:rPr>
          <w:bCs/>
          <w:spacing w:val="-4"/>
        </w:rPr>
        <w:t xml:space="preserve"> </w:t>
      </w:r>
      <w:r w:rsidR="0029733F" w:rsidRPr="00647DBF">
        <w:rPr>
          <w:bCs/>
          <w:spacing w:val="-4"/>
        </w:rPr>
        <w:t>September 20</w:t>
      </w:r>
      <w:r w:rsidR="0040546A" w:rsidRPr="00647DBF">
        <w:rPr>
          <w:bCs/>
          <w:spacing w:val="-4"/>
        </w:rPr>
        <w:t>,</w:t>
      </w:r>
      <w:r w:rsidR="00CF3082" w:rsidRPr="00647DBF">
        <w:rPr>
          <w:bCs/>
          <w:spacing w:val="-4"/>
        </w:rPr>
        <w:t xml:space="preserve"> 2024</w:t>
      </w:r>
      <w:r w:rsidRPr="00647DBF">
        <w:rPr>
          <w:shd w:val="clear" w:color="auto" w:fill="FFFFFF"/>
        </w:rPr>
        <w:t>.</w:t>
      </w:r>
    </w:p>
    <w:sectPr w:rsidR="009435D1" w:rsidRPr="00647D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860960"/>
    <w:multiLevelType w:val="hybridMultilevel"/>
    <w:tmpl w:val="FFFFFFFF"/>
    <w:lvl w:ilvl="0" w:tplc="49A6DF16">
      <w:start w:val="1"/>
      <w:numFmt w:val="lowerLetter"/>
      <w:lvlText w:val="%1."/>
      <w:lvlJc w:val="right"/>
      <w:pPr>
        <w:ind w:left="720" w:hanging="360"/>
      </w:pPr>
      <w:rPr>
        <w:rFonts w:cs="Times New Roman" w:hint="default"/>
        <w:b/>
        <w:i w:val="0"/>
        <w:u w:val="none"/>
      </w:rPr>
    </w:lvl>
    <w:lvl w:ilvl="1" w:tplc="49A6DF16">
      <w:start w:val="1"/>
      <w:numFmt w:val="lowerLetter"/>
      <w:lvlText w:val="%2."/>
      <w:lvlJc w:val="right"/>
      <w:pPr>
        <w:ind w:left="1440" w:hanging="360"/>
      </w:pPr>
      <w:rPr>
        <w:rFonts w:cs="Times New Roman" w:hint="default"/>
        <w:b/>
        <w:bCs/>
        <w:i w:val="0"/>
        <w:u w:val="none"/>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1CC61D99"/>
    <w:multiLevelType w:val="hybridMultilevel"/>
    <w:tmpl w:val="FFFFFFFF"/>
    <w:lvl w:ilvl="0" w:tplc="C5B6639A">
      <w:start w:val="1"/>
      <w:numFmt w:val="decimal"/>
      <w:pStyle w:val="SJINumberedParagraph"/>
      <w:lvlText w:val="%1."/>
      <w:lvlJc w:val="left"/>
      <w:pPr>
        <w:ind w:left="1440" w:hanging="360"/>
      </w:pPr>
      <w:rPr>
        <w:rFonts w:cs="Times New Roman" w:hint="default"/>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 w15:restartNumberingAfterBreak="0">
    <w:nsid w:val="37056B81"/>
    <w:multiLevelType w:val="hybridMultilevel"/>
    <w:tmpl w:val="FFFFFFFF"/>
    <w:lvl w:ilvl="0" w:tplc="49A6DF16">
      <w:start w:val="1"/>
      <w:numFmt w:val="lowerLetter"/>
      <w:lvlText w:val="%1."/>
      <w:lvlJc w:val="right"/>
      <w:pPr>
        <w:ind w:left="720" w:hanging="360"/>
      </w:pPr>
      <w:rPr>
        <w:rFonts w:cs="Times New Roman" w:hint="default"/>
        <w:b/>
        <w:i w:val="0"/>
        <w:u w:val="none"/>
      </w:rPr>
    </w:lvl>
    <w:lvl w:ilvl="1" w:tplc="CDF018E8">
      <w:start w:val="1"/>
      <w:numFmt w:val="decimal"/>
      <w:lvlText w:val="%2."/>
      <w:lvlJc w:val="left"/>
      <w:pPr>
        <w:ind w:left="1440" w:hanging="360"/>
      </w:pPr>
      <w:rPr>
        <w:rFonts w:cs="Times New Roman"/>
        <w:b/>
        <w:bCs/>
      </w:rPr>
    </w:lvl>
    <w:lvl w:ilvl="2" w:tplc="49A6DF16">
      <w:start w:val="1"/>
      <w:numFmt w:val="lowerLetter"/>
      <w:lvlText w:val="%3."/>
      <w:lvlJc w:val="right"/>
      <w:pPr>
        <w:ind w:left="2160" w:hanging="180"/>
      </w:pPr>
      <w:rPr>
        <w:rFonts w:cs="Times New Roman" w:hint="default"/>
        <w:b/>
        <w:i w:val="0"/>
        <w:u w:val="none"/>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58156103"/>
    <w:multiLevelType w:val="multilevel"/>
    <w:tmpl w:val="FFFFFFFF"/>
    <w:styleLink w:val="NumberandSubs"/>
    <w:lvl w:ilvl="0">
      <w:start w:val="1"/>
      <w:numFmt w:val="decimal"/>
      <w:lvlText w:val="%1."/>
      <w:lvlJc w:val="left"/>
      <w:pPr>
        <w:ind w:left="360" w:hanging="360"/>
      </w:pPr>
      <w:rPr>
        <w:rFonts w:cs="Times New Roman" w:hint="default"/>
      </w:rPr>
    </w:lvl>
    <w:lvl w:ilvl="1">
      <w:start w:val="1"/>
      <w:numFmt w:val="none"/>
      <w:lvlText w:val="%1."/>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 w15:restartNumberingAfterBreak="0">
    <w:nsid w:val="6217523D"/>
    <w:multiLevelType w:val="hybridMultilevel"/>
    <w:tmpl w:val="FFFFFFFF"/>
    <w:lvl w:ilvl="0" w:tplc="49A6DF16">
      <w:start w:val="1"/>
      <w:numFmt w:val="lowerLetter"/>
      <w:lvlText w:val="%1."/>
      <w:lvlJc w:val="right"/>
      <w:pPr>
        <w:ind w:left="720" w:hanging="360"/>
      </w:pPr>
      <w:rPr>
        <w:rFonts w:cs="Times New Roman" w:hint="default"/>
        <w:b/>
        <w:i w:val="0"/>
        <w:u w:val="none"/>
      </w:rPr>
    </w:lvl>
    <w:lvl w:ilvl="1" w:tplc="CDF018E8">
      <w:start w:val="1"/>
      <w:numFmt w:val="decimal"/>
      <w:lvlText w:val="%2."/>
      <w:lvlJc w:val="left"/>
      <w:pPr>
        <w:ind w:left="1440" w:hanging="360"/>
      </w:pPr>
      <w:rPr>
        <w:rFonts w:cs="Times New Roman"/>
        <w:b/>
        <w:bCs/>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1985161117">
    <w:abstractNumId w:val="3"/>
  </w:num>
  <w:num w:numId="2" w16cid:durableId="1555237172">
    <w:abstractNumId w:val="4"/>
  </w:num>
  <w:num w:numId="3" w16cid:durableId="1003165013">
    <w:abstractNumId w:val="2"/>
  </w:num>
  <w:num w:numId="4" w16cid:durableId="364211795">
    <w:abstractNumId w:val="0"/>
  </w:num>
  <w:num w:numId="5" w16cid:durableId="1064061402">
    <w:abstractNumId w:val="1"/>
  </w:num>
  <w:num w:numId="6" w16cid:durableId="16964258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5D9"/>
    <w:rsid w:val="00276059"/>
    <w:rsid w:val="0029733F"/>
    <w:rsid w:val="003E05DE"/>
    <w:rsid w:val="003E5414"/>
    <w:rsid w:val="0040546A"/>
    <w:rsid w:val="004C4A66"/>
    <w:rsid w:val="005150B0"/>
    <w:rsid w:val="00647DBF"/>
    <w:rsid w:val="007D1EBA"/>
    <w:rsid w:val="00824C48"/>
    <w:rsid w:val="009435D1"/>
    <w:rsid w:val="00A71719"/>
    <w:rsid w:val="00C64F0E"/>
    <w:rsid w:val="00CF3082"/>
    <w:rsid w:val="00E5707F"/>
    <w:rsid w:val="00F73AB0"/>
    <w:rsid w:val="00FF45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2960096"/>
  <w14:defaultImageDpi w14:val="96"/>
  <w15:docId w15:val="{C80B7FB1-DB36-4AFF-B534-3162EC0B5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45D9"/>
    <w:pPr>
      <w:spacing w:after="220"/>
      <w:ind w:firstLine="720"/>
    </w:pPr>
    <w:rPr>
      <w:rFonts w:ascii="Bookman Old Style" w:hAnsi="Bookman Old Style" w:cs="Calibri"/>
    </w:rPr>
  </w:style>
  <w:style w:type="paragraph" w:styleId="Heading1">
    <w:name w:val="heading 1"/>
    <w:basedOn w:val="Normal"/>
    <w:next w:val="Normal"/>
    <w:link w:val="Heading1Char"/>
    <w:uiPriority w:val="9"/>
    <w:qFormat/>
    <w:rsid w:val="00FF45D9"/>
    <w:pPr>
      <w:keepNext/>
      <w:keepLines/>
      <w:spacing w:after="280" w:line="240" w:lineRule="auto"/>
      <w:jc w:val="center"/>
      <w:outlineLvl w:val="0"/>
    </w:pPr>
    <w:rPr>
      <w:rFonts w:eastAsiaTheme="majorEastAsia" w:cs="Times New Roman"/>
      <w:b/>
      <w:caps/>
      <w:sz w:val="28"/>
      <w:szCs w:val="28"/>
    </w:rPr>
  </w:style>
  <w:style w:type="paragraph" w:styleId="Heading2">
    <w:name w:val="heading 2"/>
    <w:basedOn w:val="Normal"/>
    <w:next w:val="Normal"/>
    <w:link w:val="Heading2Char"/>
    <w:uiPriority w:val="9"/>
    <w:qFormat/>
    <w:rsid w:val="00FF45D9"/>
    <w:pPr>
      <w:ind w:firstLine="0"/>
      <w:jc w:val="center"/>
      <w:outlineLvl w:val="1"/>
    </w:pPr>
    <w:rPr>
      <w:rFonts w:cs="Times New Roman"/>
      <w:b/>
      <w:bCs/>
      <w:sz w:val="26"/>
      <w:szCs w:val="26"/>
    </w:rPr>
  </w:style>
  <w:style w:type="paragraph" w:styleId="Heading3">
    <w:name w:val="heading 3"/>
    <w:basedOn w:val="Normal"/>
    <w:next w:val="Normal"/>
    <w:link w:val="Heading3Char"/>
    <w:uiPriority w:val="9"/>
    <w:qFormat/>
    <w:rsid w:val="00FF45D9"/>
    <w:pPr>
      <w:spacing w:after="0" w:line="240" w:lineRule="auto"/>
      <w:ind w:firstLine="0"/>
      <w:jc w:val="center"/>
      <w:outlineLvl w:val="2"/>
    </w:pPr>
    <w:rPr>
      <w:rFonts w:eastAsiaTheme="majorEastAsia" w:cs="Times New Roman"/>
      <w:b/>
      <w:bCs/>
      <w:iCs/>
      <w:caps/>
      <w:sz w:val="24"/>
      <w:szCs w:val="24"/>
    </w:rPr>
  </w:style>
  <w:style w:type="paragraph" w:styleId="Heading4">
    <w:name w:val="heading 4"/>
    <w:basedOn w:val="SJITableTitle"/>
    <w:next w:val="Normal"/>
    <w:link w:val="Heading4Char"/>
    <w:uiPriority w:val="9"/>
    <w:qFormat/>
    <w:rsid w:val="00FF45D9"/>
    <w:pPr>
      <w:outlineLvl w:val="3"/>
    </w:pPr>
  </w:style>
  <w:style w:type="paragraph" w:styleId="Heading5">
    <w:name w:val="heading 5"/>
    <w:basedOn w:val="Normal"/>
    <w:next w:val="Normal"/>
    <w:link w:val="Heading5Char"/>
    <w:uiPriority w:val="9"/>
    <w:qFormat/>
    <w:rsid w:val="00FF45D9"/>
    <w:pPr>
      <w:spacing w:before="240" w:after="60" w:line="240" w:lineRule="auto"/>
      <w:ind w:left="1008" w:hanging="432"/>
      <w:outlineLvl w:val="4"/>
    </w:pPr>
    <w:rPr>
      <w:rFonts w:ascii="Times New Roman" w:hAnsi="Times New Roman" w:cs="Times New Roman"/>
      <w:b/>
      <w:bCs/>
      <w:i/>
      <w:iCs/>
      <w:sz w:val="26"/>
      <w:szCs w:val="26"/>
    </w:rPr>
  </w:style>
  <w:style w:type="paragraph" w:styleId="Heading6">
    <w:name w:val="heading 6"/>
    <w:basedOn w:val="Normal"/>
    <w:next w:val="Normal"/>
    <w:link w:val="Heading6Char"/>
    <w:uiPriority w:val="9"/>
    <w:qFormat/>
    <w:rsid w:val="00FF45D9"/>
    <w:pPr>
      <w:spacing w:before="240" w:after="60" w:line="240" w:lineRule="auto"/>
      <w:ind w:left="1152" w:hanging="432"/>
      <w:outlineLvl w:val="5"/>
    </w:pPr>
    <w:rPr>
      <w:rFonts w:ascii="Times New Roman" w:hAnsi="Times New Roman" w:cs="Times New Roman"/>
      <w:b/>
      <w:bCs/>
    </w:rPr>
  </w:style>
  <w:style w:type="paragraph" w:styleId="Heading7">
    <w:name w:val="heading 7"/>
    <w:basedOn w:val="Normal"/>
    <w:next w:val="Normal"/>
    <w:link w:val="Heading7Char"/>
    <w:uiPriority w:val="9"/>
    <w:qFormat/>
    <w:rsid w:val="00FF45D9"/>
    <w:pPr>
      <w:spacing w:before="240" w:after="60" w:line="240" w:lineRule="auto"/>
      <w:ind w:left="1296" w:hanging="288"/>
      <w:outlineLvl w:val="6"/>
    </w:pPr>
    <w:rPr>
      <w:rFonts w:ascii="Times New Roman" w:hAnsi="Times New Roman" w:cs="Times New Roman"/>
      <w:szCs w:val="24"/>
    </w:rPr>
  </w:style>
  <w:style w:type="paragraph" w:styleId="Heading8">
    <w:name w:val="heading 8"/>
    <w:basedOn w:val="Normal"/>
    <w:next w:val="Normal"/>
    <w:link w:val="Heading8Char"/>
    <w:uiPriority w:val="9"/>
    <w:qFormat/>
    <w:rsid w:val="00FF45D9"/>
    <w:pPr>
      <w:spacing w:before="240" w:after="60" w:line="240" w:lineRule="auto"/>
      <w:ind w:left="1440" w:hanging="432"/>
      <w:outlineLvl w:val="7"/>
    </w:pPr>
    <w:rPr>
      <w:rFonts w:ascii="Times New Roman" w:hAnsi="Times New Roman" w:cs="Times New Roman"/>
      <w:i/>
      <w:iCs/>
      <w:szCs w:val="24"/>
    </w:rPr>
  </w:style>
  <w:style w:type="paragraph" w:styleId="Heading9">
    <w:name w:val="heading 9"/>
    <w:basedOn w:val="Normal"/>
    <w:next w:val="Normal"/>
    <w:link w:val="Heading9Char"/>
    <w:uiPriority w:val="9"/>
    <w:qFormat/>
    <w:rsid w:val="00FF45D9"/>
    <w:pPr>
      <w:spacing w:before="240" w:after="60" w:line="240" w:lineRule="auto"/>
      <w:ind w:left="1584" w:hanging="144"/>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FF45D9"/>
    <w:rPr>
      <w:rFonts w:ascii="Bookman Old Style" w:eastAsiaTheme="majorEastAsia" w:hAnsi="Bookman Old Style" w:cs="Times New Roman"/>
      <w:b/>
      <w:caps/>
      <w:sz w:val="28"/>
      <w:szCs w:val="28"/>
    </w:rPr>
  </w:style>
  <w:style w:type="character" w:customStyle="1" w:styleId="Heading2Char">
    <w:name w:val="Heading 2 Char"/>
    <w:basedOn w:val="DefaultParagraphFont"/>
    <w:link w:val="Heading2"/>
    <w:uiPriority w:val="9"/>
    <w:locked/>
    <w:rsid w:val="00FF45D9"/>
    <w:rPr>
      <w:rFonts w:ascii="Bookman Old Style" w:hAnsi="Bookman Old Style" w:cs="Times New Roman"/>
      <w:b/>
      <w:bCs/>
      <w:sz w:val="26"/>
      <w:szCs w:val="26"/>
    </w:rPr>
  </w:style>
  <w:style w:type="character" w:customStyle="1" w:styleId="Heading3Char">
    <w:name w:val="Heading 3 Char"/>
    <w:basedOn w:val="DefaultParagraphFont"/>
    <w:link w:val="Heading3"/>
    <w:uiPriority w:val="9"/>
    <w:locked/>
    <w:rsid w:val="00FF45D9"/>
    <w:rPr>
      <w:rFonts w:ascii="Bookman Old Style" w:eastAsiaTheme="majorEastAsia" w:hAnsi="Bookman Old Style" w:cs="Times New Roman"/>
      <w:b/>
      <w:bCs/>
      <w:iCs/>
      <w:caps/>
      <w:sz w:val="24"/>
      <w:szCs w:val="24"/>
    </w:rPr>
  </w:style>
  <w:style w:type="character" w:customStyle="1" w:styleId="Heading4Char">
    <w:name w:val="Heading 4 Char"/>
    <w:basedOn w:val="DefaultParagraphFont"/>
    <w:link w:val="Heading4"/>
    <w:uiPriority w:val="9"/>
    <w:locked/>
    <w:rsid w:val="00FF45D9"/>
    <w:rPr>
      <w:rFonts w:ascii="Bookman Old Style" w:eastAsiaTheme="minorEastAsia" w:hAnsi="Bookman Old Style" w:cs="Times New Roman"/>
      <w:b/>
      <w:bCs/>
      <w:caps/>
      <w:shd w:val="clear" w:color="auto" w:fill="E7E6E6" w:themeFill="background2"/>
    </w:rPr>
  </w:style>
  <w:style w:type="character" w:customStyle="1" w:styleId="Heading5Char">
    <w:name w:val="Heading 5 Char"/>
    <w:basedOn w:val="DefaultParagraphFont"/>
    <w:link w:val="Heading5"/>
    <w:uiPriority w:val="9"/>
    <w:locked/>
    <w:rsid w:val="00FF45D9"/>
    <w:rPr>
      <w:rFonts w:ascii="Times New Roman" w:hAnsi="Times New Roman" w:cs="Times New Roman"/>
      <w:b/>
      <w:bCs/>
      <w:i/>
      <w:iCs/>
      <w:sz w:val="26"/>
      <w:szCs w:val="26"/>
    </w:rPr>
  </w:style>
  <w:style w:type="character" w:customStyle="1" w:styleId="Heading6Char">
    <w:name w:val="Heading 6 Char"/>
    <w:basedOn w:val="DefaultParagraphFont"/>
    <w:link w:val="Heading6"/>
    <w:uiPriority w:val="9"/>
    <w:locked/>
    <w:rsid w:val="00FF45D9"/>
    <w:rPr>
      <w:rFonts w:ascii="Times New Roman" w:hAnsi="Times New Roman" w:cs="Times New Roman"/>
      <w:b/>
      <w:bCs/>
    </w:rPr>
  </w:style>
  <w:style w:type="character" w:customStyle="1" w:styleId="Heading7Char">
    <w:name w:val="Heading 7 Char"/>
    <w:basedOn w:val="DefaultParagraphFont"/>
    <w:link w:val="Heading7"/>
    <w:uiPriority w:val="9"/>
    <w:locked/>
    <w:rsid w:val="00FF45D9"/>
    <w:rPr>
      <w:rFonts w:ascii="Times New Roman" w:hAnsi="Times New Roman" w:cs="Times New Roman"/>
      <w:sz w:val="24"/>
      <w:szCs w:val="24"/>
    </w:rPr>
  </w:style>
  <w:style w:type="character" w:customStyle="1" w:styleId="Heading8Char">
    <w:name w:val="Heading 8 Char"/>
    <w:basedOn w:val="DefaultParagraphFont"/>
    <w:link w:val="Heading8"/>
    <w:uiPriority w:val="9"/>
    <w:locked/>
    <w:rsid w:val="00FF45D9"/>
    <w:rPr>
      <w:rFonts w:ascii="Times New Roman" w:hAnsi="Times New Roman" w:cs="Times New Roman"/>
      <w:i/>
      <w:iCs/>
      <w:sz w:val="24"/>
      <w:szCs w:val="24"/>
    </w:rPr>
  </w:style>
  <w:style w:type="character" w:customStyle="1" w:styleId="Heading9Char">
    <w:name w:val="Heading 9 Char"/>
    <w:basedOn w:val="DefaultParagraphFont"/>
    <w:link w:val="Heading9"/>
    <w:uiPriority w:val="9"/>
    <w:locked/>
    <w:rsid w:val="00FF45D9"/>
    <w:rPr>
      <w:rFonts w:ascii="Arial" w:hAnsi="Arial" w:cs="Arial"/>
    </w:rPr>
  </w:style>
  <w:style w:type="table" w:customStyle="1" w:styleId="WeeklyReport">
    <w:name w:val="Weekly Report"/>
    <w:basedOn w:val="GridTable3-Accent5"/>
    <w:uiPriority w:val="99"/>
    <w:rsid w:val="003E05DE"/>
    <w:pPr>
      <w:spacing w:before="100" w:beforeAutospacing="1" w:after="100" w:afterAutospacing="1"/>
    </w:pPr>
    <w:rPr>
      <w:rFonts w:ascii="Arial" w:hAnsi="Arial"/>
      <w:color w:val="404040" w:themeColor="text1" w:themeTint="BF"/>
      <w:sz w:val="20"/>
      <w:szCs w:val="20"/>
    </w:rPr>
    <w:tblPr>
      <w:tbl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insideH w:val="single" w:sz="6" w:space="0" w:color="595959" w:themeColor="text1" w:themeTint="A6"/>
        <w:insideV w:val="single" w:sz="6" w:space="0" w:color="595959" w:themeColor="text1" w:themeTint="A6"/>
      </w:tblBorders>
      <w:tblCellMar>
        <w:top w:w="86" w:type="dxa"/>
        <w:left w:w="115" w:type="dxa"/>
        <w:bottom w:w="86" w:type="dxa"/>
        <w:right w:w="115" w:type="dxa"/>
      </w:tblCellMar>
    </w:tblPr>
    <w:tblStylePr w:type="firstRow">
      <w:rPr>
        <w:rFonts w:cs="Calibri"/>
        <w:b/>
        <w:bCs/>
      </w:rPr>
      <w:tblPr/>
      <w:tcPr>
        <w:tcBorders>
          <w:top w:val="nil"/>
          <w:left w:val="nil"/>
          <w:right w:val="nil"/>
          <w:insideH w:val="nil"/>
          <w:insideV w:val="nil"/>
        </w:tcBorders>
        <w:shd w:val="clear" w:color="auto" w:fill="FFFFFF" w:themeFill="background1"/>
      </w:tcPr>
    </w:tblStylePr>
    <w:tblStylePr w:type="lastRow">
      <w:rPr>
        <w:rFonts w:cs="Calibri"/>
        <w:b/>
        <w:bCs/>
      </w:rPr>
      <w:tblPr/>
      <w:tcPr>
        <w:tcBorders>
          <w:left w:val="nil"/>
          <w:bottom w:val="nil"/>
          <w:right w:val="nil"/>
          <w:insideH w:val="nil"/>
          <w:insideV w:val="nil"/>
        </w:tcBorders>
        <w:shd w:val="clear" w:color="auto" w:fill="FFFFFF" w:themeFill="background1"/>
      </w:tcPr>
    </w:tblStylePr>
    <w:tblStylePr w:type="firstCol">
      <w:pPr>
        <w:jc w:val="right"/>
      </w:pPr>
      <w:rPr>
        <w:rFonts w:cs="Calibri"/>
        <w:i/>
        <w:iCs/>
      </w:rPr>
      <w:tblPr/>
      <w:tcPr>
        <w:tcBorders>
          <w:top w:val="nil"/>
          <w:left w:val="nil"/>
          <w:bottom w:val="nil"/>
          <w:insideH w:val="nil"/>
          <w:insideV w:val="nil"/>
        </w:tcBorders>
        <w:shd w:val="clear" w:color="auto" w:fill="FFFFFF" w:themeFill="background1"/>
      </w:tcPr>
    </w:tblStylePr>
    <w:tblStylePr w:type="lastCol">
      <w:rPr>
        <w:rFonts w:cs="Calibri"/>
        <w:i/>
        <w:iCs/>
      </w:rPr>
      <w:tblPr/>
      <w:tcPr>
        <w:tcBorders>
          <w:top w:val="nil"/>
          <w:bottom w:val="nil"/>
          <w:right w:val="nil"/>
          <w:insideH w:val="nil"/>
          <w:insideV w:val="nil"/>
        </w:tcBorders>
        <w:shd w:val="clear" w:color="auto" w:fill="FFFFFF" w:themeFill="background1"/>
      </w:tcPr>
    </w:tblStylePr>
    <w:tblStylePr w:type="band1Vert">
      <w:rPr>
        <w:rFonts w:cs="Calibri"/>
      </w:rPr>
      <w:tblPr/>
      <w:tcPr>
        <w:shd w:val="clear" w:color="auto" w:fill="DEEAF6" w:themeFill="accent5" w:themeFillTint="33"/>
      </w:tcPr>
    </w:tblStylePr>
    <w:tblStylePr w:type="band1Horz">
      <w:rPr>
        <w:rFonts w:cs="Calibri"/>
      </w:rPr>
      <w:tblPr/>
      <w:tcPr>
        <w:shd w:val="clear" w:color="auto" w:fill="DEEAF6" w:themeFill="accent5" w:themeFillTint="33"/>
      </w:tcPr>
    </w:tblStylePr>
    <w:tblStylePr w:type="neCell">
      <w:rPr>
        <w:rFonts w:cs="Calibri"/>
      </w:rPr>
      <w:tblPr/>
      <w:tcPr>
        <w:tcBorders>
          <w:bottom w:val="single" w:sz="4" w:space="0" w:color="9CC2E5" w:themeColor="accent5" w:themeTint="99"/>
        </w:tcBorders>
      </w:tcPr>
    </w:tblStylePr>
    <w:tblStylePr w:type="nwCell">
      <w:rPr>
        <w:rFonts w:cs="Calibri"/>
      </w:rPr>
      <w:tblPr/>
      <w:tcPr>
        <w:tcBorders>
          <w:bottom w:val="single" w:sz="4" w:space="0" w:color="9CC2E5" w:themeColor="accent5" w:themeTint="99"/>
        </w:tcBorders>
      </w:tcPr>
    </w:tblStylePr>
    <w:tblStylePr w:type="seCell">
      <w:rPr>
        <w:rFonts w:cs="Calibri"/>
      </w:rPr>
      <w:tblPr/>
      <w:tcPr>
        <w:tcBorders>
          <w:top w:val="single" w:sz="4" w:space="0" w:color="9CC2E5" w:themeColor="accent5" w:themeTint="99"/>
        </w:tcBorders>
      </w:tcPr>
    </w:tblStylePr>
    <w:tblStylePr w:type="swCell">
      <w:rPr>
        <w:rFonts w:cs="Calibri"/>
      </w:rPr>
      <w:tblPr/>
      <w:tcPr>
        <w:tcBorders>
          <w:top w:val="single" w:sz="4" w:space="0" w:color="9CC2E5" w:themeColor="accent5" w:themeTint="99"/>
        </w:tcBorders>
      </w:tcPr>
    </w:tblStylePr>
  </w:style>
  <w:style w:type="table" w:styleId="GridTable3-Accent5">
    <w:name w:val="Grid Table 3 Accent 5"/>
    <w:basedOn w:val="TableNormal"/>
    <w:uiPriority w:val="48"/>
    <w:rsid w:val="003E05DE"/>
    <w:pPr>
      <w:spacing w:after="0" w:line="240" w:lineRule="auto"/>
    </w:pPr>
    <w:rPr>
      <w:rFonts w:cs="Calibri"/>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rFonts w:cs="Calibri"/>
        <w:b/>
        <w:bCs/>
      </w:rPr>
      <w:tblPr/>
      <w:tcPr>
        <w:tcBorders>
          <w:top w:val="nil"/>
          <w:left w:val="nil"/>
          <w:right w:val="nil"/>
          <w:insideH w:val="nil"/>
          <w:insideV w:val="nil"/>
        </w:tcBorders>
        <w:shd w:val="clear" w:color="auto" w:fill="FFFFFF" w:themeFill="background1"/>
      </w:tcPr>
    </w:tblStylePr>
    <w:tblStylePr w:type="lastRow">
      <w:rPr>
        <w:rFonts w:cs="Calibri"/>
        <w:b/>
        <w:bCs/>
      </w:rPr>
      <w:tblPr/>
      <w:tcPr>
        <w:tcBorders>
          <w:left w:val="nil"/>
          <w:bottom w:val="nil"/>
          <w:right w:val="nil"/>
          <w:insideH w:val="nil"/>
          <w:insideV w:val="nil"/>
        </w:tcBorders>
        <w:shd w:val="clear" w:color="auto" w:fill="FFFFFF" w:themeFill="background1"/>
      </w:tcPr>
    </w:tblStylePr>
    <w:tblStylePr w:type="firstCol">
      <w:pPr>
        <w:jc w:val="right"/>
      </w:pPr>
      <w:rPr>
        <w:rFonts w:cs="Calibri"/>
        <w:i/>
        <w:iCs/>
      </w:rPr>
      <w:tblPr/>
      <w:tcPr>
        <w:tcBorders>
          <w:top w:val="nil"/>
          <w:left w:val="nil"/>
          <w:bottom w:val="nil"/>
          <w:insideH w:val="nil"/>
          <w:insideV w:val="nil"/>
        </w:tcBorders>
        <w:shd w:val="clear" w:color="auto" w:fill="FFFFFF" w:themeFill="background1"/>
      </w:tcPr>
    </w:tblStylePr>
    <w:tblStylePr w:type="lastCol">
      <w:rPr>
        <w:rFonts w:cs="Calibri"/>
        <w:i/>
        <w:iCs/>
      </w:rPr>
      <w:tblPr/>
      <w:tcPr>
        <w:tcBorders>
          <w:top w:val="nil"/>
          <w:bottom w:val="nil"/>
          <w:right w:val="nil"/>
          <w:insideH w:val="nil"/>
          <w:insideV w:val="nil"/>
        </w:tcBorders>
        <w:shd w:val="clear" w:color="auto" w:fill="FFFFFF" w:themeFill="background1"/>
      </w:tcPr>
    </w:tblStylePr>
    <w:tblStylePr w:type="band1Vert">
      <w:rPr>
        <w:rFonts w:cs="Calibri"/>
      </w:rPr>
      <w:tblPr/>
      <w:tcPr>
        <w:shd w:val="clear" w:color="auto" w:fill="DEEAF6" w:themeFill="accent5" w:themeFillTint="33"/>
      </w:tcPr>
    </w:tblStylePr>
    <w:tblStylePr w:type="band1Horz">
      <w:rPr>
        <w:rFonts w:cs="Calibri"/>
      </w:rPr>
      <w:tblPr/>
      <w:tcPr>
        <w:shd w:val="clear" w:color="auto" w:fill="DEEAF6" w:themeFill="accent5" w:themeFillTint="33"/>
      </w:tcPr>
    </w:tblStylePr>
    <w:tblStylePr w:type="neCell">
      <w:rPr>
        <w:rFonts w:cs="Calibri"/>
      </w:rPr>
      <w:tblPr/>
      <w:tcPr>
        <w:tcBorders>
          <w:bottom w:val="single" w:sz="4" w:space="0" w:color="9CC2E5" w:themeColor="accent5" w:themeTint="99"/>
        </w:tcBorders>
      </w:tcPr>
    </w:tblStylePr>
    <w:tblStylePr w:type="nwCell">
      <w:rPr>
        <w:rFonts w:cs="Calibri"/>
      </w:rPr>
      <w:tblPr/>
      <w:tcPr>
        <w:tcBorders>
          <w:bottom w:val="single" w:sz="4" w:space="0" w:color="9CC2E5" w:themeColor="accent5" w:themeTint="99"/>
        </w:tcBorders>
      </w:tcPr>
    </w:tblStylePr>
    <w:tblStylePr w:type="seCell">
      <w:rPr>
        <w:rFonts w:cs="Calibri"/>
      </w:rPr>
      <w:tblPr/>
      <w:tcPr>
        <w:tcBorders>
          <w:top w:val="single" w:sz="4" w:space="0" w:color="9CC2E5" w:themeColor="accent5" w:themeTint="99"/>
        </w:tcBorders>
      </w:tcPr>
    </w:tblStylePr>
    <w:tblStylePr w:type="swCell">
      <w:rPr>
        <w:rFonts w:cs="Calibri"/>
      </w:rPr>
      <w:tblPr/>
      <w:tcPr>
        <w:tcBorders>
          <w:top w:val="single" w:sz="4" w:space="0" w:color="9CC2E5" w:themeColor="accent5" w:themeTint="99"/>
        </w:tcBorders>
      </w:tcPr>
    </w:tblStylePr>
  </w:style>
  <w:style w:type="paragraph" w:customStyle="1" w:styleId="SJIStatuteinTitle">
    <w:name w:val="SJI Statute in Title"/>
    <w:basedOn w:val="Normal"/>
    <w:qFormat/>
    <w:rsid w:val="00FF45D9"/>
    <w:pPr>
      <w:spacing w:after="240" w:line="240" w:lineRule="auto"/>
      <w:ind w:firstLine="0"/>
      <w:jc w:val="center"/>
    </w:pPr>
    <w:rPr>
      <w:rFonts w:cs="Times New Roman"/>
      <w:sz w:val="24"/>
      <w:szCs w:val="24"/>
    </w:rPr>
  </w:style>
  <w:style w:type="paragraph" w:customStyle="1" w:styleId="SJITextItalic">
    <w:name w:val="SJI Text Italic"/>
    <w:basedOn w:val="Normal"/>
    <w:qFormat/>
    <w:locked/>
    <w:rsid w:val="00FF45D9"/>
    <w:pPr>
      <w:tabs>
        <w:tab w:val="left" w:pos="720"/>
      </w:tabs>
      <w:suppressAutoHyphens/>
      <w:spacing w:after="0"/>
    </w:pPr>
    <w:rPr>
      <w:rFonts w:cs="Times New Roman"/>
      <w:i/>
      <w:iCs/>
      <w:szCs w:val="24"/>
    </w:rPr>
  </w:style>
  <w:style w:type="paragraph" w:styleId="ListParagraph">
    <w:name w:val="List Paragraph"/>
    <w:basedOn w:val="Normal"/>
    <w:uiPriority w:val="34"/>
    <w:qFormat/>
    <w:rsid w:val="00FF45D9"/>
    <w:pPr>
      <w:ind w:left="720"/>
    </w:pPr>
    <w:rPr>
      <w:rFonts w:cs="Times New Roman"/>
    </w:rPr>
  </w:style>
  <w:style w:type="paragraph" w:customStyle="1" w:styleId="SJIlist1">
    <w:name w:val="SJI list 1"/>
    <w:basedOn w:val="Normal"/>
    <w:qFormat/>
    <w:rsid w:val="00FF45D9"/>
    <w:pPr>
      <w:widowControl w:val="0"/>
      <w:autoSpaceDE w:val="0"/>
      <w:autoSpaceDN w:val="0"/>
      <w:adjustRightInd w:val="0"/>
      <w:ind w:left="1296" w:hanging="576"/>
    </w:pPr>
    <w:rPr>
      <w:rFonts w:cs="Times New Roman"/>
    </w:rPr>
  </w:style>
  <w:style w:type="character" w:customStyle="1" w:styleId="SJIBold">
    <w:name w:val="SJI Bold"/>
    <w:uiPriority w:val="1"/>
    <w:qFormat/>
    <w:rsid w:val="00FF45D9"/>
    <w:rPr>
      <w:b/>
    </w:rPr>
  </w:style>
  <w:style w:type="paragraph" w:customStyle="1" w:styleId="SJIText">
    <w:name w:val="SJI Text"/>
    <w:basedOn w:val="Normal"/>
    <w:next w:val="Normal"/>
    <w:qFormat/>
    <w:rsid w:val="00FF45D9"/>
    <w:rPr>
      <w:rFonts w:cs="Times New Roman"/>
    </w:rPr>
  </w:style>
  <w:style w:type="paragraph" w:customStyle="1" w:styleId="SJITableText">
    <w:name w:val="SJI Table Text"/>
    <w:basedOn w:val="Normal"/>
    <w:qFormat/>
    <w:rsid w:val="00FF45D9"/>
    <w:pPr>
      <w:widowControl w:val="0"/>
      <w:autoSpaceDE w:val="0"/>
      <w:autoSpaceDN w:val="0"/>
      <w:adjustRightInd w:val="0"/>
      <w:spacing w:after="0" w:line="240" w:lineRule="auto"/>
      <w:ind w:firstLine="0"/>
    </w:pPr>
    <w:rPr>
      <w:rFonts w:cs="Times New Roman"/>
      <w:bCs/>
      <w:szCs w:val="20"/>
    </w:rPr>
  </w:style>
  <w:style w:type="paragraph" w:customStyle="1" w:styleId="SJITableTitle">
    <w:name w:val="SJI Table Title"/>
    <w:basedOn w:val="Normal"/>
    <w:qFormat/>
    <w:rsid w:val="00FF45D9"/>
    <w:pPr>
      <w:pBdr>
        <w:top w:val="single" w:sz="24" w:space="0" w:color="E7E6E6" w:themeColor="background2"/>
        <w:left w:val="single" w:sz="24" w:space="0" w:color="E7E6E6" w:themeColor="background2"/>
        <w:bottom w:val="single" w:sz="24" w:space="0" w:color="E7E6E6" w:themeColor="background2"/>
        <w:right w:val="single" w:sz="24" w:space="0" w:color="E7E6E6" w:themeColor="background2"/>
      </w:pBdr>
      <w:shd w:val="clear" w:color="auto" w:fill="E7E6E6" w:themeFill="background2"/>
      <w:spacing w:before="100" w:after="0" w:line="276" w:lineRule="auto"/>
      <w:ind w:firstLine="0"/>
      <w:jc w:val="center"/>
      <w:outlineLvl w:val="0"/>
    </w:pPr>
    <w:rPr>
      <w:rFonts w:eastAsiaTheme="minorEastAsia" w:cs="Times New Roman"/>
      <w:b/>
      <w:bCs/>
      <w:caps/>
    </w:rPr>
  </w:style>
  <w:style w:type="paragraph" w:customStyle="1" w:styleId="SJIComments">
    <w:name w:val="SJI Comments"/>
    <w:basedOn w:val="Normal"/>
    <w:qFormat/>
    <w:rsid w:val="00FF45D9"/>
    <w:pPr>
      <w:spacing w:before="220"/>
      <w:ind w:firstLine="0"/>
      <w:jc w:val="center"/>
    </w:pPr>
    <w:rPr>
      <w:rFonts w:cs="Courier New"/>
      <w:b/>
    </w:rPr>
  </w:style>
  <w:style w:type="paragraph" w:customStyle="1" w:styleId="SJIInstructionlist1">
    <w:name w:val="SJI Instruction list 1"/>
    <w:basedOn w:val="Normal"/>
    <w:qFormat/>
    <w:rsid w:val="00FF45D9"/>
    <w:pPr>
      <w:widowControl w:val="0"/>
      <w:autoSpaceDE w:val="0"/>
      <w:autoSpaceDN w:val="0"/>
      <w:adjustRightInd w:val="0"/>
      <w:spacing w:before="120" w:after="120"/>
      <w:ind w:left="864" w:hanging="864"/>
    </w:pPr>
    <w:rPr>
      <w:rFonts w:cs="Times New Roman"/>
      <w:szCs w:val="28"/>
    </w:rPr>
  </w:style>
  <w:style w:type="paragraph" w:customStyle="1" w:styleId="SJINumberedParagraph">
    <w:name w:val="SJI Numbered Paragraph"/>
    <w:basedOn w:val="ListParagraph"/>
    <w:qFormat/>
    <w:rsid w:val="00FF45D9"/>
    <w:pPr>
      <w:numPr>
        <w:numId w:val="6"/>
      </w:numPr>
    </w:pPr>
  </w:style>
  <w:style w:type="paragraph" w:customStyle="1" w:styleId="SJITableNotation">
    <w:name w:val="SJI Table Notation"/>
    <w:basedOn w:val="SJITableText"/>
    <w:qFormat/>
    <w:rsid w:val="00FF45D9"/>
    <w:pPr>
      <w:spacing w:before="120" w:after="240"/>
    </w:pPr>
  </w:style>
  <w:style w:type="character" w:customStyle="1" w:styleId="SJIUnderline">
    <w:name w:val="SJI Underline"/>
    <w:uiPriority w:val="1"/>
    <w:qFormat/>
    <w:rsid w:val="00FF45D9"/>
    <w:rPr>
      <w:rFonts w:ascii="Times New Roman" w:hAnsi="Times New Roman"/>
      <w:sz w:val="28"/>
      <w:u w:val="single"/>
    </w:rPr>
  </w:style>
  <w:style w:type="paragraph" w:styleId="Caption">
    <w:name w:val="caption"/>
    <w:basedOn w:val="Normal"/>
    <w:next w:val="Normal"/>
    <w:uiPriority w:val="35"/>
    <w:semiHidden/>
    <w:unhideWhenUsed/>
    <w:qFormat/>
    <w:rsid w:val="00FF45D9"/>
    <w:pPr>
      <w:spacing w:after="200" w:line="240" w:lineRule="auto"/>
    </w:pPr>
    <w:rPr>
      <w:rFonts w:cs="Times New Roman"/>
      <w:i/>
      <w:iCs/>
      <w:color w:val="44546A" w:themeColor="text2"/>
      <w:sz w:val="18"/>
      <w:szCs w:val="18"/>
    </w:rPr>
  </w:style>
  <w:style w:type="paragraph" w:styleId="Title">
    <w:name w:val="Title"/>
    <w:basedOn w:val="NoSpacing"/>
    <w:next w:val="Normal"/>
    <w:link w:val="TitleChar"/>
    <w:uiPriority w:val="10"/>
    <w:qFormat/>
    <w:rsid w:val="00FF45D9"/>
    <w:pPr>
      <w:jc w:val="center"/>
    </w:pPr>
    <w:rPr>
      <w:rFonts w:cs="Times New Roman"/>
      <w:b/>
      <w:bCs/>
      <w:sz w:val="28"/>
      <w:szCs w:val="28"/>
    </w:rPr>
  </w:style>
  <w:style w:type="character" w:customStyle="1" w:styleId="TitleChar">
    <w:name w:val="Title Char"/>
    <w:basedOn w:val="DefaultParagraphFont"/>
    <w:link w:val="Title"/>
    <w:uiPriority w:val="10"/>
    <w:locked/>
    <w:rsid w:val="00FF45D9"/>
    <w:rPr>
      <w:rFonts w:ascii="Bookman Old Style" w:hAnsi="Bookman Old Style" w:cs="Times New Roman"/>
      <w:b/>
      <w:bCs/>
      <w:color w:val="000000"/>
      <w:sz w:val="28"/>
      <w:szCs w:val="28"/>
    </w:rPr>
  </w:style>
  <w:style w:type="paragraph" w:styleId="NoSpacing">
    <w:name w:val="No Spacing"/>
    <w:next w:val="Normal"/>
    <w:link w:val="NoSpacingChar"/>
    <w:uiPriority w:val="1"/>
    <w:qFormat/>
    <w:rsid w:val="00FF45D9"/>
    <w:pPr>
      <w:spacing w:after="0" w:line="240" w:lineRule="auto"/>
    </w:pPr>
    <w:rPr>
      <w:rFonts w:ascii="Bookman Old Style" w:hAnsi="Bookman Old Style" w:cs="Calibri"/>
      <w:color w:val="000000"/>
    </w:rPr>
  </w:style>
  <w:style w:type="paragraph" w:styleId="Subtitle">
    <w:name w:val="Subtitle"/>
    <w:basedOn w:val="Normal"/>
    <w:next w:val="Normal"/>
    <w:link w:val="SubtitleChar"/>
    <w:uiPriority w:val="11"/>
    <w:qFormat/>
    <w:rsid w:val="00FF45D9"/>
    <w:pPr>
      <w:numPr>
        <w:ilvl w:val="1"/>
      </w:numPr>
      <w:spacing w:after="160"/>
      <w:ind w:firstLine="720"/>
    </w:pPr>
    <w:rPr>
      <w:rFonts w:asciiTheme="minorHAnsi" w:eastAsiaTheme="minorEastAsia" w:hAnsiTheme="minorHAnsi" w:cs="Times New Roman"/>
      <w:color w:val="5A5A5A" w:themeColor="text1" w:themeTint="A5"/>
      <w:spacing w:val="15"/>
    </w:rPr>
  </w:style>
  <w:style w:type="character" w:customStyle="1" w:styleId="SubtitleChar">
    <w:name w:val="Subtitle Char"/>
    <w:basedOn w:val="DefaultParagraphFont"/>
    <w:link w:val="Subtitle"/>
    <w:uiPriority w:val="11"/>
    <w:locked/>
    <w:rsid w:val="00FF45D9"/>
    <w:rPr>
      <w:rFonts w:eastAsiaTheme="minorEastAsia" w:cs="Times New Roman"/>
      <w:color w:val="5A5A5A" w:themeColor="text1" w:themeTint="A5"/>
      <w:spacing w:val="15"/>
    </w:rPr>
  </w:style>
  <w:style w:type="character" w:customStyle="1" w:styleId="NoSpacingChar">
    <w:name w:val="No Spacing Char"/>
    <w:basedOn w:val="DefaultParagraphFont"/>
    <w:link w:val="NoSpacing"/>
    <w:uiPriority w:val="1"/>
    <w:locked/>
    <w:rsid w:val="00FF45D9"/>
    <w:rPr>
      <w:rFonts w:ascii="Bookman Old Style" w:hAnsi="Bookman Old Style" w:cs="Times New Roman"/>
      <w:color w:val="000000"/>
    </w:rPr>
  </w:style>
  <w:style w:type="paragraph" w:styleId="Quote">
    <w:name w:val="Quote"/>
    <w:basedOn w:val="Normal"/>
    <w:next w:val="Normal"/>
    <w:link w:val="QuoteChar"/>
    <w:uiPriority w:val="29"/>
    <w:qFormat/>
    <w:rsid w:val="00FF45D9"/>
    <w:pPr>
      <w:spacing w:before="200" w:after="160"/>
      <w:ind w:left="864" w:right="864"/>
      <w:jc w:val="center"/>
    </w:pPr>
    <w:rPr>
      <w:rFonts w:cs="Times New Roman"/>
      <w:i/>
      <w:iCs/>
      <w:color w:val="404040" w:themeColor="text1" w:themeTint="BF"/>
    </w:rPr>
  </w:style>
  <w:style w:type="character" w:customStyle="1" w:styleId="QuoteChar">
    <w:name w:val="Quote Char"/>
    <w:basedOn w:val="DefaultParagraphFont"/>
    <w:link w:val="Quote"/>
    <w:uiPriority w:val="29"/>
    <w:locked/>
    <w:rsid w:val="00FF45D9"/>
    <w:rPr>
      <w:rFonts w:ascii="Bookman Old Style" w:hAnsi="Bookman Old Style" w:cs="Times New Roman"/>
      <w:i/>
      <w:iCs/>
      <w:color w:val="404040" w:themeColor="text1" w:themeTint="BF"/>
    </w:rPr>
  </w:style>
  <w:style w:type="paragraph" w:styleId="IntenseQuote">
    <w:name w:val="Intense Quote"/>
    <w:basedOn w:val="Normal"/>
    <w:next w:val="Normal"/>
    <w:link w:val="IntenseQuoteChar"/>
    <w:uiPriority w:val="30"/>
    <w:qFormat/>
    <w:rsid w:val="00FF45D9"/>
    <w:pPr>
      <w:pBdr>
        <w:top w:val="single" w:sz="4" w:space="10" w:color="4472C4" w:themeColor="accent1"/>
        <w:bottom w:val="single" w:sz="4" w:space="10" w:color="4472C4" w:themeColor="accent1"/>
      </w:pBdr>
      <w:spacing w:before="360" w:after="360"/>
      <w:ind w:left="864" w:right="864"/>
      <w:jc w:val="center"/>
    </w:pPr>
    <w:rPr>
      <w:rFonts w:cs="Times New Roman"/>
      <w:i/>
      <w:iCs/>
      <w:color w:val="4472C4" w:themeColor="accent1"/>
    </w:rPr>
  </w:style>
  <w:style w:type="character" w:customStyle="1" w:styleId="IntenseQuoteChar">
    <w:name w:val="Intense Quote Char"/>
    <w:basedOn w:val="DefaultParagraphFont"/>
    <w:link w:val="IntenseQuote"/>
    <w:uiPriority w:val="30"/>
    <w:locked/>
    <w:rsid w:val="00FF45D9"/>
    <w:rPr>
      <w:rFonts w:ascii="Bookman Old Style" w:hAnsi="Bookman Old Style" w:cs="Times New Roman"/>
      <w:i/>
      <w:iCs/>
      <w:color w:val="4472C4" w:themeColor="accent1"/>
    </w:rPr>
  </w:style>
  <w:style w:type="paragraph" w:styleId="TOCHeading">
    <w:name w:val="TOC Heading"/>
    <w:basedOn w:val="Heading1"/>
    <w:next w:val="Normal"/>
    <w:uiPriority w:val="39"/>
    <w:semiHidden/>
    <w:unhideWhenUsed/>
    <w:qFormat/>
    <w:rsid w:val="00FF45D9"/>
    <w:pPr>
      <w:outlineLvl w:val="9"/>
    </w:pPr>
    <w:rPr>
      <w:b w:val="0"/>
      <w:caps w:val="0"/>
      <w:sz w:val="32"/>
    </w:rPr>
  </w:style>
  <w:style w:type="numbering" w:customStyle="1" w:styleId="NumberandSubs">
    <w:name w:val="Number and Subs"/>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0111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546</Words>
  <Characters>2788</Characters>
  <Application>Microsoft Office Word</Application>
  <DocSecurity>0</DocSecurity>
  <Lines>23</Lines>
  <Paragraphs>6</Paragraphs>
  <ScaleCrop>false</ScaleCrop>
  <Company/>
  <LinksUpToDate>false</LinksUpToDate>
  <CharactersWithSpaces>3328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Susan D</dc:creator>
  <cp:keywords/>
  <dc:description/>
  <cp:lastModifiedBy>Ray, Susan D</cp:lastModifiedBy>
  <cp:revision>6</cp:revision>
  <dcterms:created xsi:type="dcterms:W3CDTF">2024-09-21T18:36:00Z</dcterms:created>
  <dcterms:modified xsi:type="dcterms:W3CDTF">2024-09-23T12:46:00Z</dcterms:modified>
</cp:coreProperties>
</file>