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8C706" w14:textId="77777777" w:rsidR="001C3897" w:rsidRPr="001C3897" w:rsidRDefault="001C3897" w:rsidP="001C3897">
      <w:pPr>
        <w:pStyle w:val="Heading3"/>
      </w:pPr>
      <w:bookmarkStart w:id="0" w:name="_Toc109650820"/>
      <w:bookmarkStart w:id="1" w:name="_Toc110240170"/>
      <w:bookmarkStart w:id="2" w:name="_Toc110839464"/>
      <w:r w:rsidRPr="001C3897">
        <w:t xml:space="preserve">25.9 SALE, MANUFACTURE, DELIVERY, OR POSSESSION WITH INTENT TO SELL, MANUFACTURE, OR DELIVER </w:t>
      </w:r>
      <w:bookmarkEnd w:id="0"/>
      <w:bookmarkEnd w:id="1"/>
      <w:bookmarkEnd w:id="2"/>
      <w:r w:rsidRPr="001C3897">
        <w:t>[fentanyl] [INSERT RELEVaNT SUBSTANCE]</w:t>
      </w:r>
    </w:p>
    <w:p w14:paraId="4F0805C6" w14:textId="77777777" w:rsidR="001C3897" w:rsidRPr="001C3897" w:rsidRDefault="001C3897" w:rsidP="001C3897">
      <w:pPr>
        <w:pStyle w:val="SJIStatuteinTitle"/>
        <w:rPr>
          <w:rFonts w:eastAsiaTheme="majorEastAsia"/>
        </w:rPr>
      </w:pPr>
      <w:r w:rsidRPr="001C3897">
        <w:rPr>
          <w:rFonts w:eastAsiaTheme="majorEastAsia"/>
        </w:rPr>
        <w:t>§ 893.13(1)(</w:t>
      </w:r>
      <w:r w:rsidRPr="001C3897">
        <w:t>i</w:t>
      </w:r>
      <w:r w:rsidRPr="001C3897">
        <w:rPr>
          <w:rFonts w:eastAsiaTheme="majorEastAsia"/>
        </w:rPr>
        <w:t>), Fla. Stat.</w:t>
      </w:r>
    </w:p>
    <w:p w14:paraId="7DC1F073" w14:textId="77777777" w:rsidR="001C3897" w:rsidRPr="001C3897" w:rsidRDefault="001C3897" w:rsidP="001C3897">
      <w:pPr>
        <w:rPr>
          <w:b/>
          <w:bCs/>
        </w:rPr>
      </w:pPr>
      <w:r w:rsidRPr="001C3897">
        <w:rPr>
          <w:b/>
          <w:bCs/>
        </w:rPr>
        <w:t>To prove the crime of</w:t>
      </w:r>
      <w:r w:rsidRPr="001C3897">
        <w:t xml:space="preserve"> (crime charged), </w:t>
      </w:r>
      <w:r w:rsidRPr="001C3897">
        <w:rPr>
          <w:b/>
          <w:bCs/>
        </w:rPr>
        <w:t>the State must prove the following four elements beyond a reasonable doubt:</w:t>
      </w:r>
    </w:p>
    <w:p w14:paraId="5D7DBF0F" w14:textId="3C179145" w:rsidR="001C3897" w:rsidRPr="001C3897" w:rsidRDefault="001C3897" w:rsidP="001C3897">
      <w:pPr>
        <w:pStyle w:val="ListParagraph"/>
        <w:numPr>
          <w:ilvl w:val="0"/>
          <w:numId w:val="11"/>
        </w:numPr>
        <w:ind w:left="1152" w:hanging="432"/>
        <w:rPr>
          <w:b/>
          <w:bCs/>
        </w:rPr>
      </w:pPr>
      <w:r w:rsidRPr="001C3897">
        <w:t xml:space="preserve">(Defendant) </w:t>
      </w:r>
      <w:r w:rsidRPr="001C3897">
        <w:rPr>
          <w:b/>
          <w:bCs/>
        </w:rPr>
        <w:t>[sold] [manufactured] [delivered] [possessed with intent to [sell] [manufacture] [deliver]] a certain substance.</w:t>
      </w:r>
    </w:p>
    <w:p w14:paraId="69CAE159" w14:textId="621855B0" w:rsidR="001C3897" w:rsidRPr="001C3897" w:rsidRDefault="001C3897" w:rsidP="001C3897">
      <w:pPr>
        <w:pStyle w:val="ListParagraph"/>
        <w:numPr>
          <w:ilvl w:val="0"/>
          <w:numId w:val="11"/>
        </w:numPr>
        <w:ind w:left="1152" w:hanging="432"/>
      </w:pPr>
      <w:r w:rsidRPr="001C3897">
        <w:rPr>
          <w:b/>
          <w:bCs/>
        </w:rPr>
        <w:t>The substance was [</w:t>
      </w:r>
      <w:r w:rsidRPr="001C3897">
        <w:t>(insert relevant substance listed in</w:t>
      </w:r>
      <w:r w:rsidR="006A6F9F">
        <w:t xml:space="preserve">               </w:t>
      </w:r>
      <w:r w:rsidRPr="001C3897">
        <w:t>§ 893.13(1)(i)</w:t>
      </w:r>
      <w:proofErr w:type="gramStart"/>
      <w:r w:rsidRPr="001C3897">
        <w:t>1.a.</w:t>
      </w:r>
      <w:proofErr w:type="gramEnd"/>
      <w:r w:rsidRPr="001C3897">
        <w:t>-f., Fla. Stat.)] [a mixture containing (insert relevant substance listed in § 893.13(1)(i)1.a.-f., Fla. Stat.)</w:t>
      </w:r>
      <w:r w:rsidRPr="001C3897">
        <w:rPr>
          <w:b/>
          <w:bCs/>
        </w:rPr>
        <w:t>]</w:t>
      </w:r>
      <w:r w:rsidRPr="001C3897">
        <w:t>.</w:t>
      </w:r>
    </w:p>
    <w:p w14:paraId="2734073F" w14:textId="57C239AE" w:rsidR="001C3897" w:rsidRPr="001C3897" w:rsidRDefault="001C3897" w:rsidP="001C3897">
      <w:pPr>
        <w:pStyle w:val="ListParagraph"/>
        <w:numPr>
          <w:ilvl w:val="0"/>
          <w:numId w:val="11"/>
        </w:numPr>
        <w:ind w:left="1152" w:hanging="432"/>
        <w:rPr>
          <w:b/>
          <w:bCs/>
        </w:rPr>
      </w:pPr>
      <w:r w:rsidRPr="001C3897">
        <w:rPr>
          <w:b/>
          <w:bCs/>
        </w:rPr>
        <w:t>The</w:t>
      </w:r>
      <w:r w:rsidRPr="001C3897">
        <w:t xml:space="preserve"> </w:t>
      </w:r>
      <w:r w:rsidRPr="001C3897">
        <w:rPr>
          <w:b/>
          <w:bCs/>
        </w:rPr>
        <w:t xml:space="preserve">[substance] [mixture] was in a form that resembled, or was mixed, granulated, absorbed, spray-dried, or aerosolized as or onto, coated on, in whole or in part, or solubilized with or into, a product, when such product or </w:t>
      </w:r>
      <w:proofErr w:type="gramStart"/>
      <w:r w:rsidRPr="001C3897">
        <w:rPr>
          <w:b/>
          <w:bCs/>
        </w:rPr>
        <w:t>its</w:t>
      </w:r>
      <w:proofErr w:type="gramEnd"/>
      <w:r w:rsidRPr="001C3897">
        <w:rPr>
          <w:b/>
          <w:bCs/>
        </w:rPr>
        <w:t xml:space="preserve"> packaging further had at least one of the following attributes:</w:t>
      </w:r>
    </w:p>
    <w:p w14:paraId="47D7AC52" w14:textId="7CFE98D2" w:rsidR="001C3897" w:rsidRPr="001C3897" w:rsidRDefault="001C3897" w:rsidP="001C3897">
      <w:pPr>
        <w:pStyle w:val="ListParagraph"/>
        <w:numPr>
          <w:ilvl w:val="1"/>
          <w:numId w:val="11"/>
        </w:numPr>
        <w:tabs>
          <w:tab w:val="clear" w:pos="1440"/>
        </w:tabs>
        <w:ind w:left="1530" w:hanging="450"/>
        <w:rPr>
          <w:b/>
          <w:bCs/>
        </w:rPr>
      </w:pPr>
      <w:r w:rsidRPr="001C3897">
        <w:rPr>
          <w:b/>
          <w:bCs/>
        </w:rPr>
        <w:t>Resembled the trade dress of a branded food product, consumer food product, or logo food product; or,</w:t>
      </w:r>
    </w:p>
    <w:p w14:paraId="2B12E970" w14:textId="629D8B02" w:rsidR="001C3897" w:rsidRPr="001C3897" w:rsidRDefault="001C3897" w:rsidP="001C3897">
      <w:pPr>
        <w:pStyle w:val="ListParagraph"/>
        <w:numPr>
          <w:ilvl w:val="1"/>
          <w:numId w:val="11"/>
        </w:numPr>
        <w:tabs>
          <w:tab w:val="clear" w:pos="1440"/>
        </w:tabs>
        <w:ind w:left="1530" w:hanging="450"/>
        <w:rPr>
          <w:b/>
          <w:bCs/>
        </w:rPr>
      </w:pPr>
      <w:r w:rsidRPr="001C3897">
        <w:rPr>
          <w:b/>
          <w:bCs/>
        </w:rPr>
        <w:t xml:space="preserve">Incorporated an actual or fake registered copyright, service mark, or trademark; or, </w:t>
      </w:r>
    </w:p>
    <w:p w14:paraId="7F1AC465" w14:textId="30C175B5" w:rsidR="001C3897" w:rsidRPr="001C3897" w:rsidRDefault="001C3897" w:rsidP="001C3897">
      <w:pPr>
        <w:pStyle w:val="ListParagraph"/>
        <w:numPr>
          <w:ilvl w:val="1"/>
          <w:numId w:val="11"/>
        </w:numPr>
        <w:tabs>
          <w:tab w:val="clear" w:pos="1440"/>
        </w:tabs>
        <w:ind w:left="1530" w:hanging="450"/>
        <w:rPr>
          <w:b/>
          <w:bCs/>
        </w:rPr>
      </w:pPr>
      <w:r w:rsidRPr="001C3897">
        <w:rPr>
          <w:b/>
          <w:bCs/>
        </w:rPr>
        <w:t>Resembled candy, cereal, a gummy, a vitamin, or a chewable product, such as a gum or gelatin-based product; or,</w:t>
      </w:r>
    </w:p>
    <w:p w14:paraId="4C646EBD" w14:textId="0D801A04" w:rsidR="001C3897" w:rsidRPr="001C3897" w:rsidRDefault="001C3897" w:rsidP="001C3897">
      <w:pPr>
        <w:pStyle w:val="ListParagraph"/>
        <w:numPr>
          <w:ilvl w:val="1"/>
          <w:numId w:val="11"/>
        </w:numPr>
        <w:tabs>
          <w:tab w:val="clear" w:pos="1440"/>
        </w:tabs>
        <w:ind w:left="1530" w:hanging="450"/>
        <w:rPr>
          <w:b/>
          <w:bCs/>
        </w:rPr>
      </w:pPr>
      <w:r w:rsidRPr="001C3897">
        <w:rPr>
          <w:b/>
          <w:bCs/>
        </w:rPr>
        <w:t>Contained a cartoon character imprint.</w:t>
      </w:r>
    </w:p>
    <w:p w14:paraId="43F9389A" w14:textId="11357862" w:rsidR="001C3897" w:rsidRPr="001C3897" w:rsidRDefault="001C3897" w:rsidP="001C3897">
      <w:pPr>
        <w:pStyle w:val="ListParagraph"/>
        <w:numPr>
          <w:ilvl w:val="0"/>
          <w:numId w:val="11"/>
        </w:numPr>
        <w:ind w:left="1152" w:hanging="432"/>
        <w:rPr>
          <w:b/>
          <w:bCs/>
        </w:rPr>
      </w:pPr>
      <w:r w:rsidRPr="001C3897">
        <w:t>(Defendant)</w:t>
      </w:r>
      <w:r w:rsidRPr="001C3897">
        <w:rPr>
          <w:b/>
          <w:bCs/>
        </w:rPr>
        <w:t xml:space="preserve"> had knowledge of the presence of the substance.</w:t>
      </w:r>
    </w:p>
    <w:p w14:paraId="4AFD5405" w14:textId="77777777" w:rsidR="001C3897" w:rsidRPr="001C3897" w:rsidRDefault="001C3897" w:rsidP="001C3897">
      <w:pPr>
        <w:spacing w:after="0"/>
        <w:rPr>
          <w:bCs/>
          <w:i/>
          <w:iCs/>
        </w:rPr>
      </w:pPr>
      <w:r w:rsidRPr="001C3897">
        <w:rPr>
          <w:bCs/>
          <w:i/>
          <w:iCs/>
        </w:rPr>
        <w:t>Definitions. § 893.02, Fla. Stat. Give if applicable.</w:t>
      </w:r>
    </w:p>
    <w:p w14:paraId="738D291E" w14:textId="77777777" w:rsidR="001C3897" w:rsidRPr="001C3897" w:rsidRDefault="001C3897" w:rsidP="001C3897">
      <w:pPr>
        <w:rPr>
          <w:b/>
        </w:rPr>
      </w:pPr>
      <w:r w:rsidRPr="001C3897">
        <w:rPr>
          <w:b/>
        </w:rPr>
        <w:t xml:space="preserve">“Mixture” means any physical combination of two or more substances, including, but not limited to, a blend, an aggregation, a suspension, an emulsion, a solution, or a dosage unit, </w:t>
      </w:r>
      <w:proofErr w:type="gramStart"/>
      <w:r w:rsidRPr="001C3897">
        <w:rPr>
          <w:b/>
        </w:rPr>
        <w:t>whether or not</w:t>
      </w:r>
      <w:proofErr w:type="gramEnd"/>
      <w:r w:rsidRPr="001C3897">
        <w:rPr>
          <w:b/>
        </w:rPr>
        <w:t xml:space="preserve"> such combination can be separated into its components by physical means, whether mechanical or thermal.</w:t>
      </w:r>
    </w:p>
    <w:p w14:paraId="096F53EB" w14:textId="77777777" w:rsidR="001C3897" w:rsidRPr="001C3897" w:rsidRDefault="001C3897" w:rsidP="001C3897">
      <w:pPr>
        <w:rPr>
          <w:b/>
        </w:rPr>
      </w:pPr>
      <w:r w:rsidRPr="001C3897">
        <w:rPr>
          <w:b/>
        </w:rPr>
        <w:t>“Sell” means to transfer or deliver something to another person in exchange for money or something of value or a promise of money or something of value.</w:t>
      </w:r>
    </w:p>
    <w:p w14:paraId="0EF32721" w14:textId="77777777" w:rsidR="001C3897" w:rsidRPr="001C3897" w:rsidRDefault="001C3897" w:rsidP="001C3897">
      <w:pPr>
        <w:rPr>
          <w:b/>
        </w:rPr>
      </w:pPr>
      <w:r w:rsidRPr="001C3897">
        <w:rPr>
          <w:b/>
        </w:rPr>
        <w:t xml:space="preserve">“Manufacture” means the production, preparation, propagation, compounding, cultivating, growing, conversion, or processing of a controlled substance, either directly or indirectly, by extraction from substances of natural origin, or independently by means of chemical synthesis, or by a combination of </w:t>
      </w:r>
      <w:r w:rsidRPr="001C3897">
        <w:rPr>
          <w:b/>
        </w:rPr>
        <w:lastRenderedPageBreak/>
        <w:t>extraction and chemical synthesis, and includes any packaging of the substance or labeling or relabeling of its container.</w:t>
      </w:r>
    </w:p>
    <w:p w14:paraId="2130DEC7" w14:textId="77777777" w:rsidR="001C3897" w:rsidRPr="001C3897" w:rsidRDefault="001C3897" w:rsidP="001C3897">
      <w:pPr>
        <w:rPr>
          <w:b/>
        </w:rPr>
      </w:pPr>
      <w:r w:rsidRPr="001C3897">
        <w:rPr>
          <w:b/>
        </w:rPr>
        <w:t>The term “manufacture” does not include the preparation, compounding, packaging, or labeling of a controlled substance by:</w:t>
      </w:r>
    </w:p>
    <w:p w14:paraId="6ADF3E33" w14:textId="77777777" w:rsidR="001C3897" w:rsidRPr="001C3897" w:rsidRDefault="001C3897" w:rsidP="001C3897">
      <w:pPr>
        <w:numPr>
          <w:ilvl w:val="0"/>
          <w:numId w:val="9"/>
        </w:numPr>
        <w:ind w:left="1296" w:hanging="576"/>
        <w:rPr>
          <w:b/>
        </w:rPr>
      </w:pPr>
      <w:r w:rsidRPr="001C3897">
        <w:rPr>
          <w:b/>
        </w:rPr>
        <w:t xml:space="preserve">A practitioner or pharmacist as an incident to his or her administering or delivering of a controlled substance </w:t>
      </w:r>
      <w:proofErr w:type="gramStart"/>
      <w:r w:rsidRPr="001C3897">
        <w:rPr>
          <w:b/>
        </w:rPr>
        <w:t>in the course of</w:t>
      </w:r>
      <w:proofErr w:type="gramEnd"/>
      <w:r w:rsidRPr="001C3897">
        <w:rPr>
          <w:b/>
        </w:rPr>
        <w:t xml:space="preserve"> his or her professional practice.</w:t>
      </w:r>
    </w:p>
    <w:p w14:paraId="1162166D" w14:textId="77777777" w:rsidR="001C3897" w:rsidRPr="001C3897" w:rsidRDefault="001C3897" w:rsidP="001C3897">
      <w:pPr>
        <w:numPr>
          <w:ilvl w:val="0"/>
          <w:numId w:val="9"/>
        </w:numPr>
        <w:ind w:left="1296" w:hanging="576"/>
        <w:rPr>
          <w:b/>
        </w:rPr>
      </w:pPr>
      <w:r w:rsidRPr="001C3897">
        <w:rPr>
          <w:b/>
        </w:rPr>
        <w:t>A practitioner, or by his or her authorized agent under the practitioner’s supervision, for the purpose of, or as an incident to, research, teaching, or chemical analysis, and not for sale.</w:t>
      </w:r>
    </w:p>
    <w:p w14:paraId="7B031CA6" w14:textId="33572379" w:rsidR="001C3897" w:rsidRPr="001C3897" w:rsidRDefault="001C3897" w:rsidP="001C3897">
      <w:pPr>
        <w:rPr>
          <w:b/>
        </w:rPr>
      </w:pPr>
      <w:r w:rsidRPr="001C3897">
        <w:rPr>
          <w:b/>
        </w:rPr>
        <w:t xml:space="preserve">“Deliver” or “delivery” means the actual, constructive, or attempted transfer from one person to another of a controlled substance, </w:t>
      </w:r>
      <w:proofErr w:type="gramStart"/>
      <w:r w:rsidRPr="001C3897">
        <w:rPr>
          <w:b/>
        </w:rPr>
        <w:t>whether or not</w:t>
      </w:r>
      <w:proofErr w:type="gramEnd"/>
      <w:r w:rsidRPr="001C3897">
        <w:rPr>
          <w:b/>
        </w:rPr>
        <w:t xml:space="preserve"> there is an agency relationship. The Court instructs you that</w:t>
      </w:r>
      <w:r w:rsidRPr="001C3897">
        <w:rPr>
          <w:bCs/>
        </w:rPr>
        <w:t xml:space="preserve"> (insert relevant substance listed in § 893.13(1)(i)</w:t>
      </w:r>
      <w:proofErr w:type="gramStart"/>
      <w:r w:rsidRPr="001C3897">
        <w:rPr>
          <w:bCs/>
        </w:rPr>
        <w:t>1.a.</w:t>
      </w:r>
      <w:proofErr w:type="gramEnd"/>
      <w:r w:rsidRPr="001C3897">
        <w:rPr>
          <w:bCs/>
        </w:rPr>
        <w:t>-f., Fla. Stat.)</w:t>
      </w:r>
      <w:r w:rsidRPr="001C3897">
        <w:rPr>
          <w:b/>
          <w:bCs/>
        </w:rPr>
        <w:t xml:space="preserve"> </w:t>
      </w:r>
      <w:r w:rsidRPr="001C3897">
        <w:rPr>
          <w:b/>
        </w:rPr>
        <w:t>is a controlled substance.</w:t>
      </w:r>
      <w:r w:rsidR="006A6F9F">
        <w:rPr>
          <w:b/>
          <w:bCs/>
        </w:rPr>
        <w:t xml:space="preserve"> </w:t>
      </w:r>
    </w:p>
    <w:p w14:paraId="416F1054" w14:textId="77777777" w:rsidR="001C3897" w:rsidRPr="001C3897" w:rsidRDefault="001C3897" w:rsidP="001C3897">
      <w:pPr>
        <w:tabs>
          <w:tab w:val="left" w:pos="720"/>
        </w:tabs>
        <w:suppressAutoHyphens/>
        <w:spacing w:after="0"/>
        <w:rPr>
          <w:rFonts w:cs="Times New Roman"/>
          <w:i/>
          <w:iCs/>
        </w:rPr>
      </w:pPr>
      <w:r w:rsidRPr="001C3897">
        <w:rPr>
          <w:rFonts w:cs="Times New Roman"/>
          <w:i/>
          <w:iCs/>
        </w:rPr>
        <w:t>Possession.</w:t>
      </w:r>
    </w:p>
    <w:p w14:paraId="5CD24274" w14:textId="77777777" w:rsidR="001C3897" w:rsidRPr="001C3897" w:rsidRDefault="001C3897" w:rsidP="001C3897">
      <w:pPr>
        <w:autoSpaceDE w:val="0"/>
        <w:autoSpaceDN w:val="0"/>
        <w:adjustRightInd w:val="0"/>
        <w:rPr>
          <w:b/>
        </w:rPr>
      </w:pPr>
      <w:r w:rsidRPr="001C3897">
        <w:rPr>
          <w:b/>
        </w:rPr>
        <w:t xml:space="preserve">To prove </w:t>
      </w:r>
      <w:r w:rsidRPr="001C3897">
        <w:t>(defendant)</w:t>
      </w:r>
      <w:r w:rsidRPr="001C3897">
        <w:rPr>
          <w:b/>
        </w:rPr>
        <w:t xml:space="preserve"> “possessed a substance,” the State must prove beyond a reasonable doubt that [he] [she] a) knew of the existence of the substance and b) intentionally exercised control over that substance. </w:t>
      </w:r>
    </w:p>
    <w:p w14:paraId="094C311D" w14:textId="77777777" w:rsidR="001C3897" w:rsidRPr="001C3897" w:rsidRDefault="001C3897" w:rsidP="001C3897">
      <w:pPr>
        <w:tabs>
          <w:tab w:val="left" w:pos="720"/>
        </w:tabs>
        <w:suppressAutoHyphens/>
        <w:spacing w:after="0"/>
        <w:rPr>
          <w:rFonts w:cs="Times New Roman"/>
          <w:i/>
          <w:iCs/>
        </w:rPr>
      </w:pPr>
      <w:r w:rsidRPr="001C3897">
        <w:rPr>
          <w:rFonts w:cs="Times New Roman"/>
          <w:i/>
          <w:iCs/>
        </w:rPr>
        <w:t>Give if applicable.</w:t>
      </w:r>
    </w:p>
    <w:p w14:paraId="4B04D843" w14:textId="4DCB067B" w:rsidR="001C3897" w:rsidRPr="001C3897" w:rsidRDefault="001C3897" w:rsidP="001C3897">
      <w:pPr>
        <w:autoSpaceDE w:val="0"/>
        <w:autoSpaceDN w:val="0"/>
        <w:adjustRightInd w:val="0"/>
        <w:rPr>
          <w:b/>
        </w:rPr>
      </w:pPr>
      <w:r w:rsidRPr="001C3897">
        <w:rPr>
          <w:b/>
        </w:rPr>
        <w:t xml:space="preserve">Control can be exercised over a substance whether the substance is carried on a person, near a person, or in </w:t>
      </w:r>
      <w:proofErr w:type="gramStart"/>
      <w:r w:rsidRPr="001C3897">
        <w:rPr>
          <w:b/>
        </w:rPr>
        <w:t>a completely separate</w:t>
      </w:r>
      <w:proofErr w:type="gramEnd"/>
      <w:r w:rsidRPr="001C3897">
        <w:rPr>
          <w:b/>
        </w:rPr>
        <w:t xml:space="preserve"> location. Mere proximity to a substance does not establish that the person intentionally exercised control over the substance in the absence of additional evidence. Control can be established by proof that </w:t>
      </w:r>
      <w:r w:rsidRPr="001C3897">
        <w:t>(defendant)</w:t>
      </w:r>
      <w:r w:rsidRPr="001C3897">
        <w:rPr>
          <w:b/>
        </w:rPr>
        <w:t xml:space="preserve"> had direct personal power to control the substance or the present ability to direct its control by another.</w:t>
      </w:r>
      <w:r w:rsidR="006A6F9F">
        <w:rPr>
          <w:b/>
        </w:rPr>
        <w:t xml:space="preserve"> </w:t>
      </w:r>
    </w:p>
    <w:p w14:paraId="13E95B0F" w14:textId="77777777" w:rsidR="001C3897" w:rsidRPr="001C3897" w:rsidRDefault="001C3897" w:rsidP="001C3897">
      <w:pPr>
        <w:tabs>
          <w:tab w:val="left" w:pos="720"/>
        </w:tabs>
        <w:suppressAutoHyphens/>
        <w:spacing w:after="0"/>
        <w:rPr>
          <w:rFonts w:cs="Times New Roman"/>
          <w:i/>
          <w:iCs/>
        </w:rPr>
      </w:pPr>
      <w:r w:rsidRPr="001C3897">
        <w:rPr>
          <w:rFonts w:cs="Times New Roman"/>
          <w:i/>
          <w:iCs/>
        </w:rPr>
        <w:t>Joint possession. Give if applicable.</w:t>
      </w:r>
    </w:p>
    <w:p w14:paraId="7A570452" w14:textId="77777777" w:rsidR="001C3897" w:rsidRPr="001C3897" w:rsidRDefault="001C3897" w:rsidP="001C3897">
      <w:pPr>
        <w:autoSpaceDE w:val="0"/>
        <w:autoSpaceDN w:val="0"/>
        <w:adjustRightInd w:val="0"/>
        <w:rPr>
          <w:b/>
        </w:rPr>
      </w:pPr>
      <w:r w:rsidRPr="001C3897">
        <w:rPr>
          <w:b/>
        </w:rPr>
        <w:t>Possession of a substance may be sole or joint, that is, two or more persons may possess a substance.</w:t>
      </w:r>
    </w:p>
    <w:p w14:paraId="774DAEA1" w14:textId="3C60AB6D" w:rsidR="001C3897" w:rsidRPr="001C3897" w:rsidRDefault="001C3897" w:rsidP="001C3897">
      <w:pPr>
        <w:tabs>
          <w:tab w:val="left" w:pos="720"/>
        </w:tabs>
        <w:suppressAutoHyphens/>
        <w:spacing w:after="0"/>
        <w:rPr>
          <w:rFonts w:cs="Times New Roman"/>
          <w:i/>
          <w:iCs/>
        </w:rPr>
      </w:pPr>
      <w:r w:rsidRPr="001C3897">
        <w:rPr>
          <w:rFonts w:cs="Times New Roman"/>
          <w:i/>
          <w:iCs/>
        </w:rPr>
        <w:t>Affirmative defense: Lack of knowledge of illicit nature. Give if applicable.</w:t>
      </w:r>
      <w:r w:rsidR="006A6F9F">
        <w:rPr>
          <w:rFonts w:cs="Times New Roman"/>
          <w:i/>
          <w:iCs/>
        </w:rPr>
        <w:t xml:space="preserve">       </w:t>
      </w:r>
      <w:r w:rsidRPr="001C3897">
        <w:rPr>
          <w:rFonts w:cs="Times New Roman"/>
          <w:i/>
          <w:iCs/>
        </w:rPr>
        <w:t xml:space="preserve"> § 893.101(2) and (3), Fla. Stat.</w:t>
      </w:r>
    </w:p>
    <w:p w14:paraId="7A31459B" w14:textId="77777777" w:rsidR="001C3897" w:rsidRPr="001C3897" w:rsidRDefault="001C3897" w:rsidP="001C3897">
      <w:pPr>
        <w:rPr>
          <w:b/>
        </w:rPr>
      </w:pPr>
      <w:r w:rsidRPr="001C3897">
        <w:rPr>
          <w:b/>
        </w:rPr>
        <w:t xml:space="preserve">Lack of knowledge of the illicit nature of a controlled substance is a defense to </w:t>
      </w:r>
      <w:r w:rsidRPr="001C3897">
        <w:t>(crime charged)</w:t>
      </w:r>
      <w:r w:rsidRPr="001C3897">
        <w:rPr>
          <w:b/>
        </w:rPr>
        <w:t>.</w:t>
      </w:r>
    </w:p>
    <w:p w14:paraId="4F483389" w14:textId="77777777" w:rsidR="001C3897" w:rsidRPr="001C3897" w:rsidRDefault="001C3897" w:rsidP="001C3897">
      <w:pPr>
        <w:rPr>
          <w:b/>
        </w:rPr>
      </w:pPr>
      <w:r w:rsidRPr="001C3897">
        <w:rPr>
          <w:b/>
        </w:rPr>
        <w:t xml:space="preserve">You may but are not required to infer that </w:t>
      </w:r>
      <w:r w:rsidRPr="001C3897">
        <w:t>(defendant)</w:t>
      </w:r>
      <w:r w:rsidRPr="001C3897">
        <w:rPr>
          <w:b/>
        </w:rPr>
        <w:t xml:space="preserve"> was aware of the illicit nature of the controlled substance if you find that [he] [she] possessed the controlled substance.</w:t>
      </w:r>
    </w:p>
    <w:p w14:paraId="03131098" w14:textId="77777777" w:rsidR="001C3897" w:rsidRPr="001C3897" w:rsidRDefault="001C3897" w:rsidP="001C3897">
      <w:pPr>
        <w:tabs>
          <w:tab w:val="left" w:pos="720"/>
        </w:tabs>
        <w:suppressAutoHyphens/>
        <w:spacing w:after="0"/>
        <w:rPr>
          <w:rFonts w:cs="Times New Roman"/>
          <w:i/>
          <w:iCs/>
        </w:rPr>
      </w:pPr>
      <w:r w:rsidRPr="001C3897">
        <w:rPr>
          <w:rFonts w:cs="Times New Roman"/>
          <w:i/>
          <w:iCs/>
        </w:rPr>
        <w:t>Give if applicable. See McMillon v. State, 813 So. 2d 56 (Fla. 2002).</w:t>
      </w:r>
    </w:p>
    <w:p w14:paraId="0D70362B" w14:textId="77777777" w:rsidR="001C3897" w:rsidRPr="001C3897" w:rsidRDefault="001C3897" w:rsidP="001C3897">
      <w:pPr>
        <w:rPr>
          <w:b/>
        </w:rPr>
      </w:pPr>
      <w:r w:rsidRPr="001C3897">
        <w:rPr>
          <w:b/>
        </w:rPr>
        <w:t>You may but are not required to infer that a person who sells a controlled substance knows of its illicit nature.</w:t>
      </w:r>
    </w:p>
    <w:p w14:paraId="24DAC3C7" w14:textId="77777777" w:rsidR="001C3897" w:rsidRPr="001C3897" w:rsidRDefault="001C3897" w:rsidP="001C3897">
      <w:r w:rsidRPr="001C3897">
        <w:rPr>
          <w:b/>
        </w:rPr>
        <w:lastRenderedPageBreak/>
        <w:t xml:space="preserve">If you are convinced beyond a reasonable doubt that </w:t>
      </w:r>
      <w:r w:rsidRPr="001C3897">
        <w:t>(defendant)</w:t>
      </w:r>
      <w:r w:rsidRPr="001C3897">
        <w:rPr>
          <w:b/>
        </w:rPr>
        <w:t xml:space="preserve"> knew of the illicit nature of the controlled substance, and </w:t>
      </w:r>
      <w:proofErr w:type="gramStart"/>
      <w:r w:rsidRPr="001C3897">
        <w:rPr>
          <w:b/>
        </w:rPr>
        <w:t>all of</w:t>
      </w:r>
      <w:proofErr w:type="gramEnd"/>
      <w:r w:rsidRPr="001C3897">
        <w:rPr>
          <w:b/>
        </w:rPr>
        <w:t xml:space="preserve"> the elements of the charge have been proved, you should find [him] [her] guilty of </w:t>
      </w:r>
      <w:r w:rsidRPr="001C3897">
        <w:t>(crime charged)</w:t>
      </w:r>
      <w:r w:rsidRPr="001C3897">
        <w:rPr>
          <w:b/>
        </w:rPr>
        <w:t>.</w:t>
      </w:r>
    </w:p>
    <w:p w14:paraId="77955D97" w14:textId="77777777" w:rsidR="001C3897" w:rsidRPr="001C3897" w:rsidRDefault="001C3897" w:rsidP="001C3897">
      <w:pPr>
        <w:rPr>
          <w:b/>
        </w:rPr>
      </w:pPr>
      <w:r w:rsidRPr="001C3897">
        <w:rPr>
          <w:b/>
        </w:rPr>
        <w:t xml:space="preserve">If you have a reasonable doubt on the question of whether </w:t>
      </w:r>
      <w:r w:rsidRPr="001C3897">
        <w:t>(defendant)</w:t>
      </w:r>
      <w:r w:rsidRPr="001C3897">
        <w:rPr>
          <w:b/>
        </w:rPr>
        <w:t xml:space="preserve"> knew of the illicit nature of the controlled substance, you should find [him] [her] not guilty of </w:t>
      </w:r>
      <w:r w:rsidRPr="001C3897">
        <w:t>(crime charged)</w:t>
      </w:r>
      <w:r w:rsidRPr="001C3897">
        <w:rPr>
          <w:b/>
        </w:rPr>
        <w:t>.</w:t>
      </w:r>
    </w:p>
    <w:p w14:paraId="383461D1" w14:textId="77777777" w:rsidR="001C3897" w:rsidRPr="001C3897" w:rsidRDefault="001C3897" w:rsidP="001C3897">
      <w:pPr>
        <w:pStyle w:val="SJIComments"/>
      </w:pPr>
      <w:r w:rsidRPr="001C3897">
        <w:t>Lesser Included Offenses</w:t>
      </w:r>
    </w:p>
    <w:p w14:paraId="4C99616C" w14:textId="3B913E36" w:rsidR="001C3897" w:rsidRPr="001C3897" w:rsidRDefault="001C3897" w:rsidP="001C3897">
      <w:pPr>
        <w:pStyle w:val="Heading4"/>
      </w:pPr>
      <w:bookmarkStart w:id="3" w:name="_Toc109650821"/>
      <w:r w:rsidRPr="001C3897">
        <w:t>SALE, PURCHASE, MANUFACTURE, DELIVERY, OR POSSESSION WITH INTENT TO SELL, MANUFACTURE, OR DELIVER [fentanyl] [relevant controlled substance] — 893.13(1)(</w:t>
      </w:r>
      <w:r w:rsidRPr="001C3897">
        <w:rPr>
          <w:caps w:val="0"/>
        </w:rPr>
        <w:t>i</w:t>
      </w:r>
      <w:r w:rsidRPr="001C3897">
        <w:t xml:space="preserve">) </w:t>
      </w:r>
      <w:bookmarkEnd w:id="3"/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235"/>
        <w:gridCol w:w="2700"/>
        <w:gridCol w:w="1980"/>
        <w:gridCol w:w="1435"/>
      </w:tblGrid>
      <w:tr w:rsidR="001C3897" w:rsidRPr="001C3897" w14:paraId="326445B4" w14:textId="77777777" w:rsidTr="001C38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35" w:type="dxa"/>
          </w:tcPr>
          <w:p w14:paraId="333B458D" w14:textId="77777777" w:rsidR="001C3897" w:rsidRPr="001C3897" w:rsidRDefault="001C3897" w:rsidP="001C3897">
            <w:pPr>
              <w:pStyle w:val="SJITableText"/>
            </w:pPr>
            <w:r w:rsidRPr="001C3897">
              <w:t>CATEGORY ONE</w:t>
            </w:r>
          </w:p>
        </w:tc>
        <w:tc>
          <w:tcPr>
            <w:tcW w:w="2700" w:type="dxa"/>
          </w:tcPr>
          <w:p w14:paraId="03E7F97C" w14:textId="77777777" w:rsidR="001C3897" w:rsidRPr="001C3897" w:rsidRDefault="001C3897" w:rsidP="001C3897">
            <w:pPr>
              <w:pStyle w:val="SJITableText"/>
            </w:pPr>
            <w:r w:rsidRPr="001C3897">
              <w:t>CATEGORY TWO</w:t>
            </w:r>
          </w:p>
        </w:tc>
        <w:tc>
          <w:tcPr>
            <w:tcW w:w="1980" w:type="dxa"/>
          </w:tcPr>
          <w:p w14:paraId="755AB38E" w14:textId="77777777" w:rsidR="001C3897" w:rsidRPr="001C3897" w:rsidRDefault="001C3897" w:rsidP="001C3897">
            <w:pPr>
              <w:pStyle w:val="SJITableText"/>
            </w:pPr>
            <w:r w:rsidRPr="001C3897">
              <w:t>FLA. STAT.</w:t>
            </w:r>
          </w:p>
        </w:tc>
        <w:tc>
          <w:tcPr>
            <w:tcW w:w="1435" w:type="dxa"/>
          </w:tcPr>
          <w:p w14:paraId="33A7408E" w14:textId="77777777" w:rsidR="001C3897" w:rsidRPr="001C3897" w:rsidRDefault="001C3897" w:rsidP="001C3897">
            <w:pPr>
              <w:pStyle w:val="SJITableText"/>
            </w:pPr>
            <w:r w:rsidRPr="001C3897">
              <w:t>INS. NO.</w:t>
            </w:r>
          </w:p>
        </w:tc>
      </w:tr>
      <w:tr w:rsidR="001C3897" w:rsidRPr="001C3897" w14:paraId="7D253F45" w14:textId="77777777" w:rsidTr="001C3897">
        <w:tc>
          <w:tcPr>
            <w:tcW w:w="3235" w:type="dxa"/>
          </w:tcPr>
          <w:p w14:paraId="4BD2D41F" w14:textId="77777777" w:rsidR="001C3897" w:rsidRPr="001C3897" w:rsidRDefault="001C3897" w:rsidP="001C3897">
            <w:pPr>
              <w:pStyle w:val="SJITableText"/>
            </w:pPr>
            <w:r w:rsidRPr="001C3897">
              <w:t xml:space="preserve">*Possession of a Controlled </w:t>
            </w:r>
            <w:proofErr w:type="gramStart"/>
            <w:r w:rsidRPr="001C3897">
              <w:t>Substance, if</w:t>
            </w:r>
            <w:proofErr w:type="gramEnd"/>
            <w:r w:rsidRPr="001C3897">
              <w:t xml:space="preserve"> Possession with Intent is charged</w:t>
            </w:r>
          </w:p>
        </w:tc>
        <w:tc>
          <w:tcPr>
            <w:tcW w:w="2700" w:type="dxa"/>
          </w:tcPr>
          <w:p w14:paraId="722078E8" w14:textId="77777777" w:rsidR="001C3897" w:rsidRPr="001C3897" w:rsidRDefault="001C3897" w:rsidP="001C3897">
            <w:pPr>
              <w:pStyle w:val="SJITableText"/>
            </w:pPr>
          </w:p>
        </w:tc>
        <w:tc>
          <w:tcPr>
            <w:tcW w:w="1980" w:type="dxa"/>
          </w:tcPr>
          <w:p w14:paraId="62CB5FB4" w14:textId="77777777" w:rsidR="001C3897" w:rsidRPr="001C3897" w:rsidRDefault="001C3897" w:rsidP="001C3897">
            <w:pPr>
              <w:pStyle w:val="SJITableText"/>
            </w:pPr>
            <w:r w:rsidRPr="001C3897">
              <w:t>893.13(6)</w:t>
            </w:r>
          </w:p>
        </w:tc>
        <w:tc>
          <w:tcPr>
            <w:tcW w:w="1435" w:type="dxa"/>
          </w:tcPr>
          <w:p w14:paraId="2F236D4F" w14:textId="77777777" w:rsidR="001C3897" w:rsidRPr="001C3897" w:rsidRDefault="001C3897" w:rsidP="001C3897">
            <w:pPr>
              <w:pStyle w:val="SJITableText"/>
            </w:pPr>
            <w:r w:rsidRPr="001C3897">
              <w:t>25.7</w:t>
            </w:r>
          </w:p>
        </w:tc>
      </w:tr>
      <w:tr w:rsidR="001C3897" w:rsidRPr="001C3897" w14:paraId="6540E3C8" w14:textId="77777777" w:rsidTr="001C3897">
        <w:tc>
          <w:tcPr>
            <w:tcW w:w="3235" w:type="dxa"/>
          </w:tcPr>
          <w:p w14:paraId="18F93686" w14:textId="77777777" w:rsidR="001C3897" w:rsidRPr="001C3897" w:rsidRDefault="001C3897" w:rsidP="001C3897">
            <w:pPr>
              <w:pStyle w:val="SJITableText"/>
            </w:pPr>
          </w:p>
        </w:tc>
        <w:tc>
          <w:tcPr>
            <w:tcW w:w="2700" w:type="dxa"/>
          </w:tcPr>
          <w:p w14:paraId="2BAD8148" w14:textId="77777777" w:rsidR="001C3897" w:rsidRPr="001C3897" w:rsidRDefault="001C3897" w:rsidP="001C3897">
            <w:pPr>
              <w:pStyle w:val="SJITableText"/>
            </w:pPr>
            <w:r w:rsidRPr="001C3897">
              <w:t>Attempt, except when delivery is charged</w:t>
            </w:r>
          </w:p>
        </w:tc>
        <w:tc>
          <w:tcPr>
            <w:tcW w:w="1980" w:type="dxa"/>
          </w:tcPr>
          <w:p w14:paraId="3A456F63" w14:textId="77777777" w:rsidR="001C3897" w:rsidRPr="001C3897" w:rsidRDefault="001C3897" w:rsidP="001C3897">
            <w:pPr>
              <w:pStyle w:val="SJITableText"/>
            </w:pPr>
            <w:r w:rsidRPr="001C3897">
              <w:t>777.04(1)</w:t>
            </w:r>
          </w:p>
        </w:tc>
        <w:tc>
          <w:tcPr>
            <w:tcW w:w="1435" w:type="dxa"/>
          </w:tcPr>
          <w:p w14:paraId="14CF06B4" w14:textId="77777777" w:rsidR="001C3897" w:rsidRPr="001C3897" w:rsidRDefault="001C3897" w:rsidP="001C3897">
            <w:pPr>
              <w:pStyle w:val="SJITableText"/>
            </w:pPr>
            <w:r w:rsidRPr="001C3897">
              <w:t>5.1</w:t>
            </w:r>
          </w:p>
        </w:tc>
      </w:tr>
    </w:tbl>
    <w:p w14:paraId="056F58EF" w14:textId="77777777" w:rsidR="001C3897" w:rsidRPr="001C3897" w:rsidRDefault="001C3897" w:rsidP="001C3897">
      <w:pPr>
        <w:pStyle w:val="SJIComments"/>
      </w:pPr>
      <w:r w:rsidRPr="001C3897">
        <w:t>Comments</w:t>
      </w:r>
    </w:p>
    <w:p w14:paraId="1BB3842C" w14:textId="77777777" w:rsidR="001C3897" w:rsidRPr="001C3897" w:rsidRDefault="001C3897" w:rsidP="001C3897">
      <w:r w:rsidRPr="001C3897">
        <w:t xml:space="preserve">*The crime of Possession of a Controlled Substance is not a necessarily lesser-included crime of Manufacture of a Controlled Substance. </w:t>
      </w:r>
      <w:r w:rsidRPr="001C3897">
        <w:rPr>
          <w:i/>
        </w:rPr>
        <w:t>Anderson v. State</w:t>
      </w:r>
      <w:r w:rsidRPr="001C3897">
        <w:t>, 447 So. 2d 236 (Fla. 1st DCA 1983). Also, Possession of a Controlled Substance is not a necessary lesser</w:t>
      </w:r>
      <w:r w:rsidRPr="001C3897">
        <w:rPr>
          <w:b/>
        </w:rPr>
        <w:t>-</w:t>
      </w:r>
      <w:r w:rsidRPr="001C3897">
        <w:t xml:space="preserve">included offense of Sale of a Controlled Substance. </w:t>
      </w:r>
      <w:r w:rsidRPr="001C3897">
        <w:rPr>
          <w:i/>
        </w:rPr>
        <w:t>State v. McCloud</w:t>
      </w:r>
      <w:r w:rsidRPr="001C3897">
        <w:t>, 577 So. 2d 939 (Fla. 1991). It is unclear if the courts will determine that a person charged with Purchase or Delivery of a Controlled Substance is necessarily charged with Possession of a Controlled Substance.</w:t>
      </w:r>
    </w:p>
    <w:p w14:paraId="50E23A11" w14:textId="3364DBFD" w:rsidR="001C3897" w:rsidRPr="001C3897" w:rsidRDefault="001C3897" w:rsidP="001C3897">
      <w:r w:rsidRPr="001C3897">
        <w:t>There is no crime of Attempted Delivery because the definition of “delivery” in</w:t>
      </w:r>
      <w:r w:rsidR="006A6F9F">
        <w:t xml:space="preserve">     </w:t>
      </w:r>
      <w:r w:rsidRPr="001C3897">
        <w:t xml:space="preserve"> § 893.02(6), Fla. Stat. includes the attempt to transfer from one person to another.</w:t>
      </w:r>
    </w:p>
    <w:p w14:paraId="28C7C856" w14:textId="6E119004" w:rsidR="009435D1" w:rsidRPr="001C3897" w:rsidRDefault="001C3897" w:rsidP="001C3897">
      <w:r w:rsidRPr="001C3897">
        <w:t xml:space="preserve">This instruction was adopted on March 8, 2024. </w:t>
      </w:r>
    </w:p>
    <w:sectPr w:rsidR="009435D1" w:rsidRPr="001C38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B30B2"/>
    <w:multiLevelType w:val="hybridMultilevel"/>
    <w:tmpl w:val="A8461D7A"/>
    <w:lvl w:ilvl="0" w:tplc="390046B8">
      <w:start w:val="1"/>
      <w:numFmt w:val="decimal"/>
      <w:lvlText w:val="%1."/>
      <w:lvlJc w:val="left"/>
      <w:pPr>
        <w:ind w:left="1352" w:hanging="433"/>
        <w:jc w:val="left"/>
      </w:pPr>
      <w:rPr>
        <w:rFonts w:hint="default"/>
        <w:w w:val="100"/>
        <w:u w:val="none"/>
      </w:rPr>
    </w:lvl>
    <w:lvl w:ilvl="1" w:tplc="3EA47E26">
      <w:numFmt w:val="bullet"/>
      <w:lvlText w:val="•"/>
      <w:lvlJc w:val="left"/>
      <w:pPr>
        <w:ind w:left="2200" w:hanging="433"/>
      </w:pPr>
      <w:rPr>
        <w:rFonts w:hint="default"/>
      </w:rPr>
    </w:lvl>
    <w:lvl w:ilvl="2" w:tplc="EA148714">
      <w:numFmt w:val="bullet"/>
      <w:lvlText w:val="•"/>
      <w:lvlJc w:val="left"/>
      <w:pPr>
        <w:ind w:left="3040" w:hanging="433"/>
      </w:pPr>
      <w:rPr>
        <w:rFonts w:hint="default"/>
      </w:rPr>
    </w:lvl>
    <w:lvl w:ilvl="3" w:tplc="7FF2CB3E">
      <w:numFmt w:val="bullet"/>
      <w:lvlText w:val="•"/>
      <w:lvlJc w:val="left"/>
      <w:pPr>
        <w:ind w:left="3880" w:hanging="433"/>
      </w:pPr>
      <w:rPr>
        <w:rFonts w:hint="default"/>
      </w:rPr>
    </w:lvl>
    <w:lvl w:ilvl="4" w:tplc="BFF80732">
      <w:numFmt w:val="bullet"/>
      <w:lvlText w:val="•"/>
      <w:lvlJc w:val="left"/>
      <w:pPr>
        <w:ind w:left="4720" w:hanging="433"/>
      </w:pPr>
      <w:rPr>
        <w:rFonts w:hint="default"/>
      </w:rPr>
    </w:lvl>
    <w:lvl w:ilvl="5" w:tplc="606A1984">
      <w:numFmt w:val="bullet"/>
      <w:lvlText w:val="•"/>
      <w:lvlJc w:val="left"/>
      <w:pPr>
        <w:ind w:left="5560" w:hanging="433"/>
      </w:pPr>
      <w:rPr>
        <w:rFonts w:hint="default"/>
      </w:rPr>
    </w:lvl>
    <w:lvl w:ilvl="6" w:tplc="2446FDDA">
      <w:numFmt w:val="bullet"/>
      <w:lvlText w:val="•"/>
      <w:lvlJc w:val="left"/>
      <w:pPr>
        <w:ind w:left="6400" w:hanging="433"/>
      </w:pPr>
      <w:rPr>
        <w:rFonts w:hint="default"/>
      </w:rPr>
    </w:lvl>
    <w:lvl w:ilvl="7" w:tplc="542A420A">
      <w:numFmt w:val="bullet"/>
      <w:lvlText w:val="•"/>
      <w:lvlJc w:val="left"/>
      <w:pPr>
        <w:ind w:left="7240" w:hanging="433"/>
      </w:pPr>
      <w:rPr>
        <w:rFonts w:hint="default"/>
      </w:rPr>
    </w:lvl>
    <w:lvl w:ilvl="8" w:tplc="F19C7644">
      <w:numFmt w:val="bullet"/>
      <w:lvlText w:val="•"/>
      <w:lvlJc w:val="left"/>
      <w:pPr>
        <w:ind w:left="8080" w:hanging="433"/>
      </w:pPr>
      <w:rPr>
        <w:rFonts w:hint="default"/>
      </w:rPr>
    </w:lvl>
  </w:abstractNum>
  <w:abstractNum w:abstractNumId="1" w15:restartNumberingAfterBreak="0">
    <w:nsid w:val="062F7AF2"/>
    <w:multiLevelType w:val="hybridMultilevel"/>
    <w:tmpl w:val="CE9CC128"/>
    <w:lvl w:ilvl="0" w:tplc="9F4477BE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CC61D99"/>
    <w:multiLevelType w:val="hybridMultilevel"/>
    <w:tmpl w:val="FFFFFFFF"/>
    <w:lvl w:ilvl="0" w:tplc="C5B6639A">
      <w:start w:val="1"/>
      <w:numFmt w:val="decimal"/>
      <w:pStyle w:val="SJINumberedParagraph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1CCE47B3"/>
    <w:multiLevelType w:val="hybridMultilevel"/>
    <w:tmpl w:val="3CBC6F16"/>
    <w:lvl w:ilvl="0" w:tplc="F976EBB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9E0455"/>
    <w:multiLevelType w:val="hybridMultilevel"/>
    <w:tmpl w:val="FFFFFFFF"/>
    <w:lvl w:ilvl="0" w:tplc="C5B6639A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504852A0">
      <w:start w:val="1"/>
      <w:numFmt w:val="lowerLetter"/>
      <w:lvlText w:val="%2."/>
      <w:lvlJc w:val="left"/>
      <w:pPr>
        <w:ind w:left="2160" w:hanging="360"/>
      </w:pPr>
      <w:rPr>
        <w:rFonts w:cs="Times New Roman"/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468634ED"/>
    <w:multiLevelType w:val="multilevel"/>
    <w:tmpl w:val="918631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ascii="Bookman Old Style" w:hAnsi="Bookman Old Style" w:cs="Times New Roman" w:hint="default"/>
        <w:b/>
        <w:bCs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  <w:b/>
        <w:bCs/>
        <w:i w:val="0"/>
        <w:i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" w15:restartNumberingAfterBreak="0">
    <w:nsid w:val="4B6071AE"/>
    <w:multiLevelType w:val="hybridMultilevel"/>
    <w:tmpl w:val="FFFFFFFF"/>
    <w:lvl w:ilvl="0" w:tplc="49A6DF16">
      <w:start w:val="1"/>
      <w:numFmt w:val="lowerLetter"/>
      <w:lvlText w:val="%1."/>
      <w:lvlJc w:val="right"/>
      <w:pPr>
        <w:ind w:left="144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545B77D8"/>
    <w:multiLevelType w:val="hybridMultilevel"/>
    <w:tmpl w:val="FFFFFFFF"/>
    <w:lvl w:ilvl="0" w:tplc="8EC0E46E">
      <w:start w:val="1"/>
      <w:numFmt w:val="lowerLetter"/>
      <w:lvlText w:val="%1."/>
      <w:lvlJc w:val="right"/>
      <w:pPr>
        <w:ind w:left="1440" w:hanging="360"/>
      </w:pPr>
      <w:rPr>
        <w:rFonts w:cs="Times New Roman" w:hint="default"/>
        <w:b/>
        <w:i w:val="0"/>
        <w:i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58156103"/>
    <w:multiLevelType w:val="multilevel"/>
    <w:tmpl w:val="FFFFFFFF"/>
    <w:styleLink w:val="NumberandSubs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%1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78952F8C"/>
    <w:multiLevelType w:val="hybridMultilevel"/>
    <w:tmpl w:val="C0808082"/>
    <w:lvl w:ilvl="0" w:tplc="9A28582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126238994">
    <w:abstractNumId w:val="8"/>
  </w:num>
  <w:num w:numId="2" w16cid:durableId="1630043791">
    <w:abstractNumId w:val="4"/>
  </w:num>
  <w:num w:numId="3" w16cid:durableId="190800505">
    <w:abstractNumId w:val="7"/>
  </w:num>
  <w:num w:numId="4" w16cid:durableId="402610176">
    <w:abstractNumId w:val="6"/>
  </w:num>
  <w:num w:numId="5" w16cid:durableId="902062147">
    <w:abstractNumId w:val="2"/>
  </w:num>
  <w:num w:numId="6" w16cid:durableId="992947363">
    <w:abstractNumId w:val="2"/>
  </w:num>
  <w:num w:numId="7" w16cid:durableId="1335379174">
    <w:abstractNumId w:val="0"/>
  </w:num>
  <w:num w:numId="8" w16cid:durableId="727266503">
    <w:abstractNumId w:val="1"/>
  </w:num>
  <w:num w:numId="9" w16cid:durableId="1195121817">
    <w:abstractNumId w:val="9"/>
  </w:num>
  <w:num w:numId="10" w16cid:durableId="1969697324">
    <w:abstractNumId w:val="3"/>
  </w:num>
  <w:num w:numId="11" w16cid:durableId="6468600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C87"/>
    <w:rsid w:val="000173D1"/>
    <w:rsid w:val="00070255"/>
    <w:rsid w:val="00071F5D"/>
    <w:rsid w:val="001C3897"/>
    <w:rsid w:val="00226E76"/>
    <w:rsid w:val="00246324"/>
    <w:rsid w:val="00276059"/>
    <w:rsid w:val="00320D01"/>
    <w:rsid w:val="003C2953"/>
    <w:rsid w:val="003D64C4"/>
    <w:rsid w:val="003E05DE"/>
    <w:rsid w:val="00406FE8"/>
    <w:rsid w:val="004824C0"/>
    <w:rsid w:val="00510C87"/>
    <w:rsid w:val="00575B0B"/>
    <w:rsid w:val="005B506A"/>
    <w:rsid w:val="00602F9A"/>
    <w:rsid w:val="006A6F9F"/>
    <w:rsid w:val="006C4E00"/>
    <w:rsid w:val="00773479"/>
    <w:rsid w:val="00787E78"/>
    <w:rsid w:val="007D1EBA"/>
    <w:rsid w:val="008504BD"/>
    <w:rsid w:val="00940148"/>
    <w:rsid w:val="009435D1"/>
    <w:rsid w:val="00BB0000"/>
    <w:rsid w:val="00C906E4"/>
    <w:rsid w:val="00C92A94"/>
    <w:rsid w:val="00CE1875"/>
    <w:rsid w:val="00D00091"/>
    <w:rsid w:val="00D45369"/>
    <w:rsid w:val="00D573DE"/>
    <w:rsid w:val="00DA7290"/>
    <w:rsid w:val="00DD31D8"/>
    <w:rsid w:val="00E37B6F"/>
    <w:rsid w:val="00E96A21"/>
    <w:rsid w:val="00F336C7"/>
    <w:rsid w:val="00F66424"/>
    <w:rsid w:val="00FB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5E3D73"/>
  <w14:defaultImageDpi w14:val="0"/>
  <w15:docId w15:val="{CE7D38F5-0A4C-4A6F-BE51-82D9DD629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C87"/>
    <w:pPr>
      <w:spacing w:after="220"/>
      <w:ind w:firstLine="720"/>
    </w:pPr>
    <w:rPr>
      <w:rFonts w:ascii="Bookman Old Style" w:hAnsi="Bookman Old Style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0C87"/>
    <w:pPr>
      <w:keepNext/>
      <w:keepLines/>
      <w:spacing w:after="280" w:line="240" w:lineRule="auto"/>
      <w:jc w:val="center"/>
      <w:outlineLvl w:val="0"/>
    </w:pPr>
    <w:rPr>
      <w:rFonts w:eastAsiaTheme="majorEastAsia" w:cs="Times New Roman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10C87"/>
    <w:pPr>
      <w:ind w:firstLine="0"/>
      <w:jc w:val="center"/>
      <w:outlineLvl w:val="1"/>
    </w:pPr>
    <w:rPr>
      <w:rFonts w:cs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10C87"/>
    <w:pPr>
      <w:spacing w:after="0" w:line="240" w:lineRule="auto"/>
      <w:ind w:firstLine="0"/>
      <w:jc w:val="center"/>
      <w:outlineLvl w:val="2"/>
    </w:pPr>
    <w:rPr>
      <w:rFonts w:eastAsiaTheme="majorEastAsia" w:cs="Times New Roman"/>
      <w:b/>
      <w:bCs/>
      <w:iCs/>
      <w:caps/>
      <w:sz w:val="24"/>
      <w:szCs w:val="24"/>
    </w:rPr>
  </w:style>
  <w:style w:type="paragraph" w:styleId="Heading4">
    <w:name w:val="heading 4"/>
    <w:basedOn w:val="SJITableTitle"/>
    <w:next w:val="Normal"/>
    <w:link w:val="Heading4Char"/>
    <w:uiPriority w:val="9"/>
    <w:qFormat/>
    <w:rsid w:val="00510C87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qFormat/>
    <w:rsid w:val="00510C87"/>
    <w:pPr>
      <w:spacing w:before="240" w:after="60" w:line="240" w:lineRule="auto"/>
      <w:ind w:left="1008" w:hanging="432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510C87"/>
    <w:pPr>
      <w:spacing w:before="240" w:after="60" w:line="240" w:lineRule="auto"/>
      <w:ind w:left="1152" w:hanging="432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510C87"/>
    <w:pPr>
      <w:spacing w:before="240" w:after="60" w:line="240" w:lineRule="auto"/>
      <w:ind w:left="1296" w:hanging="288"/>
      <w:outlineLvl w:val="6"/>
    </w:pPr>
    <w:rPr>
      <w:rFonts w:ascii="Times New Roman" w:hAnsi="Times New Roman" w:cs="Times New Roman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510C87"/>
    <w:pPr>
      <w:spacing w:before="240" w:after="60" w:line="240" w:lineRule="auto"/>
      <w:ind w:left="1440" w:hanging="432"/>
      <w:outlineLvl w:val="7"/>
    </w:pPr>
    <w:rPr>
      <w:rFonts w:ascii="Times New Roman" w:hAnsi="Times New Roman" w:cs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510C87"/>
    <w:pPr>
      <w:spacing w:before="240" w:after="60" w:line="240" w:lineRule="auto"/>
      <w:ind w:left="1584" w:hanging="144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10C87"/>
    <w:rPr>
      <w:rFonts w:ascii="Bookman Old Style" w:eastAsiaTheme="majorEastAsia" w:hAnsi="Bookman Old Style" w:cs="Times New Roman"/>
      <w:b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510C87"/>
    <w:rPr>
      <w:rFonts w:ascii="Bookman Old Style" w:hAnsi="Bookman Old Style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510C87"/>
    <w:rPr>
      <w:rFonts w:ascii="Bookman Old Style" w:eastAsiaTheme="majorEastAsia" w:hAnsi="Bookman Old Style" w:cs="Times New Roman"/>
      <w:b/>
      <w:bCs/>
      <w:iCs/>
      <w:cap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510C87"/>
    <w:rPr>
      <w:rFonts w:ascii="Bookman Old Style" w:eastAsiaTheme="minorEastAsia" w:hAnsi="Bookman Old Style" w:cs="Times New Roman"/>
      <w:b/>
      <w:bCs/>
      <w:caps/>
      <w:shd w:val="clear" w:color="auto" w:fill="E7E6E6" w:themeFill="background2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510C87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510C87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510C87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510C87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510C87"/>
    <w:rPr>
      <w:rFonts w:ascii="Arial" w:hAnsi="Arial" w:cs="Arial"/>
    </w:rPr>
  </w:style>
  <w:style w:type="table" w:customStyle="1" w:styleId="WeeklyReport">
    <w:name w:val="Weekly Report"/>
    <w:basedOn w:val="GridTable3-Accent5"/>
    <w:uiPriority w:val="99"/>
    <w:rsid w:val="003E05DE"/>
    <w:pPr>
      <w:spacing w:before="100" w:beforeAutospacing="1" w:after="100" w:afterAutospacing="1"/>
    </w:pPr>
    <w:rPr>
      <w:rFonts w:ascii="Arial" w:hAnsi="Arial"/>
      <w:color w:val="404040" w:themeColor="text1" w:themeTint="BF"/>
      <w:sz w:val="20"/>
      <w:szCs w:val="20"/>
    </w:rPr>
    <w:tblPr>
      <w:tblBorders>
        <w:top w:val="single" w:sz="6" w:space="0" w:color="595959" w:themeColor="text1" w:themeTint="A6"/>
        <w:left w:val="single" w:sz="6" w:space="0" w:color="595959" w:themeColor="text1" w:themeTint="A6"/>
        <w:bottom w:val="single" w:sz="6" w:space="0" w:color="595959" w:themeColor="text1" w:themeTint="A6"/>
        <w:right w:val="single" w:sz="6" w:space="0" w:color="595959" w:themeColor="text1" w:themeTint="A6"/>
        <w:insideH w:val="single" w:sz="6" w:space="0" w:color="595959" w:themeColor="text1" w:themeTint="A6"/>
        <w:insideV w:val="single" w:sz="6" w:space="0" w:color="595959" w:themeColor="text1" w:themeTint="A6"/>
      </w:tblBorders>
      <w:tblCellMar>
        <w:top w:w="86" w:type="dxa"/>
        <w:left w:w="115" w:type="dxa"/>
        <w:bottom w:w="86" w:type="dxa"/>
        <w:right w:w="115" w:type="dxa"/>
      </w:tblCellMar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5" w:themeFillTint="33"/>
      </w:tcPr>
    </w:tblStylePr>
    <w:tblStylePr w:type="band1Horz">
      <w:rPr>
        <w:rFonts w:cs="Calibri"/>
      </w:rPr>
      <w:tblPr/>
      <w:tcPr>
        <w:shd w:val="clear" w:color="auto" w:fill="DEEAF6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E05D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5" w:themeFillTint="33"/>
      </w:tcPr>
    </w:tblStylePr>
    <w:tblStylePr w:type="band1Horz">
      <w:rPr>
        <w:rFonts w:cs="Calibri"/>
      </w:rPr>
      <w:tblPr/>
      <w:tcPr>
        <w:shd w:val="clear" w:color="auto" w:fill="DEEAF6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</w:style>
  <w:style w:type="paragraph" w:customStyle="1" w:styleId="SJIText">
    <w:name w:val="SJI Text"/>
    <w:basedOn w:val="Normal"/>
    <w:next w:val="Normal"/>
    <w:qFormat/>
    <w:rsid w:val="00510C87"/>
    <w:rPr>
      <w:rFonts w:cs="Times New Roman"/>
    </w:rPr>
  </w:style>
  <w:style w:type="paragraph" w:customStyle="1" w:styleId="SJIStatuteinTitle">
    <w:name w:val="SJI Statute in Title"/>
    <w:basedOn w:val="Normal"/>
    <w:qFormat/>
    <w:rsid w:val="00510C87"/>
    <w:pPr>
      <w:spacing w:after="240" w:line="240" w:lineRule="auto"/>
      <w:ind w:firstLine="0"/>
      <w:jc w:val="center"/>
    </w:pPr>
    <w:rPr>
      <w:rFonts w:cs="Times New Roman"/>
      <w:sz w:val="24"/>
      <w:szCs w:val="24"/>
    </w:rPr>
  </w:style>
  <w:style w:type="paragraph" w:customStyle="1" w:styleId="SJITextItalic">
    <w:name w:val="SJI Text Italic"/>
    <w:basedOn w:val="Normal"/>
    <w:qFormat/>
    <w:locked/>
    <w:rsid w:val="00510C87"/>
    <w:pPr>
      <w:tabs>
        <w:tab w:val="left" w:pos="720"/>
      </w:tabs>
      <w:suppressAutoHyphens/>
      <w:spacing w:after="0"/>
    </w:pPr>
    <w:rPr>
      <w:rFonts w:cs="Times New Roman"/>
      <w:i/>
      <w:iCs/>
      <w:szCs w:val="24"/>
    </w:rPr>
  </w:style>
  <w:style w:type="paragraph" w:customStyle="1" w:styleId="SJITableText">
    <w:name w:val="SJI Table Text"/>
    <w:basedOn w:val="Normal"/>
    <w:qFormat/>
    <w:rsid w:val="00510C87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cs="Times New Roman"/>
      <w:bCs/>
      <w:szCs w:val="20"/>
    </w:rPr>
  </w:style>
  <w:style w:type="paragraph" w:customStyle="1" w:styleId="SJIComments">
    <w:name w:val="SJI Comments"/>
    <w:basedOn w:val="Normal"/>
    <w:qFormat/>
    <w:rsid w:val="00510C87"/>
    <w:pPr>
      <w:spacing w:before="220"/>
      <w:ind w:firstLine="0"/>
      <w:jc w:val="center"/>
    </w:pPr>
    <w:rPr>
      <w:rFonts w:cs="Courier New"/>
      <w:b/>
    </w:rPr>
  </w:style>
  <w:style w:type="paragraph" w:styleId="ListParagraph">
    <w:name w:val="List Paragraph"/>
    <w:basedOn w:val="Normal"/>
    <w:uiPriority w:val="1"/>
    <w:qFormat/>
    <w:rsid w:val="00510C87"/>
    <w:pPr>
      <w:ind w:left="720"/>
    </w:pPr>
    <w:rPr>
      <w:rFonts w:cs="Times New Roman"/>
    </w:rPr>
  </w:style>
  <w:style w:type="table" w:customStyle="1" w:styleId="TableGrid1">
    <w:name w:val="Table Grid1"/>
    <w:basedOn w:val="TableNormal"/>
    <w:next w:val="TableGrid"/>
    <w:uiPriority w:val="99"/>
    <w:rsid w:val="00510C87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Bookman Old Style" w:hAnsi="Bookman Old Style" w:cs="Times New Roman"/>
        <w:b/>
        <w:sz w:val="22"/>
      </w:rPr>
    </w:tblStylePr>
  </w:style>
  <w:style w:type="table" w:styleId="TableGrid">
    <w:name w:val="Table Grid"/>
    <w:basedOn w:val="TableNormal"/>
    <w:uiPriority w:val="39"/>
    <w:rsid w:val="00510C87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JIlist1">
    <w:name w:val="SJI list 1"/>
    <w:basedOn w:val="Normal"/>
    <w:qFormat/>
    <w:rsid w:val="00510C87"/>
    <w:pPr>
      <w:widowControl w:val="0"/>
      <w:autoSpaceDE w:val="0"/>
      <w:autoSpaceDN w:val="0"/>
      <w:adjustRightInd w:val="0"/>
      <w:ind w:left="1296" w:hanging="576"/>
    </w:pPr>
    <w:rPr>
      <w:rFonts w:cs="Times New Roman"/>
    </w:rPr>
  </w:style>
  <w:style w:type="character" w:customStyle="1" w:styleId="SJIBold">
    <w:name w:val="SJI Bold"/>
    <w:uiPriority w:val="1"/>
    <w:qFormat/>
    <w:rsid w:val="00510C87"/>
    <w:rPr>
      <w:b/>
    </w:rPr>
  </w:style>
  <w:style w:type="paragraph" w:customStyle="1" w:styleId="SJITableTitle">
    <w:name w:val="SJI Table Title"/>
    <w:basedOn w:val="Normal"/>
    <w:qFormat/>
    <w:rsid w:val="00510C87"/>
    <w:pPr>
      <w:pBdr>
        <w:top w:val="single" w:sz="24" w:space="0" w:color="E7E6E6" w:themeColor="background2"/>
        <w:left w:val="single" w:sz="24" w:space="0" w:color="E7E6E6" w:themeColor="background2"/>
        <w:bottom w:val="single" w:sz="24" w:space="0" w:color="E7E6E6" w:themeColor="background2"/>
        <w:right w:val="single" w:sz="24" w:space="0" w:color="E7E6E6" w:themeColor="background2"/>
      </w:pBdr>
      <w:shd w:val="clear" w:color="auto" w:fill="E7E6E6" w:themeFill="background2"/>
      <w:spacing w:before="100" w:after="0" w:line="276" w:lineRule="auto"/>
      <w:ind w:firstLine="0"/>
      <w:jc w:val="center"/>
      <w:outlineLvl w:val="0"/>
    </w:pPr>
    <w:rPr>
      <w:rFonts w:eastAsiaTheme="minorEastAsia" w:cs="Times New Roman"/>
      <w:b/>
      <w:bCs/>
      <w:caps/>
    </w:rPr>
  </w:style>
  <w:style w:type="paragraph" w:customStyle="1" w:styleId="SJIInstructionlist1">
    <w:name w:val="SJI Instruction list 1"/>
    <w:basedOn w:val="Normal"/>
    <w:qFormat/>
    <w:rsid w:val="00510C87"/>
    <w:pPr>
      <w:widowControl w:val="0"/>
      <w:autoSpaceDE w:val="0"/>
      <w:autoSpaceDN w:val="0"/>
      <w:adjustRightInd w:val="0"/>
      <w:spacing w:before="120" w:after="120"/>
      <w:ind w:left="864" w:hanging="864"/>
    </w:pPr>
    <w:rPr>
      <w:rFonts w:cs="Times New Roman"/>
      <w:szCs w:val="28"/>
    </w:rPr>
  </w:style>
  <w:style w:type="paragraph" w:customStyle="1" w:styleId="SJINumberedParagraph">
    <w:name w:val="SJI Numbered Paragraph"/>
    <w:basedOn w:val="ListParagraph"/>
    <w:qFormat/>
    <w:rsid w:val="00510C87"/>
    <w:pPr>
      <w:numPr>
        <w:numId w:val="6"/>
      </w:numPr>
    </w:pPr>
  </w:style>
  <w:style w:type="paragraph" w:customStyle="1" w:styleId="SJITableNotation">
    <w:name w:val="SJI Table Notation"/>
    <w:basedOn w:val="SJITableText"/>
    <w:qFormat/>
    <w:rsid w:val="00510C87"/>
    <w:pPr>
      <w:spacing w:before="120" w:after="240"/>
    </w:pPr>
  </w:style>
  <w:style w:type="character" w:customStyle="1" w:styleId="SJIUnderline">
    <w:name w:val="SJI Underline"/>
    <w:uiPriority w:val="1"/>
    <w:qFormat/>
    <w:rsid w:val="00510C87"/>
    <w:rPr>
      <w:rFonts w:ascii="Times New Roman" w:hAnsi="Times New Roman"/>
      <w:sz w:val="28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10C87"/>
    <w:pPr>
      <w:spacing w:after="200" w:line="240" w:lineRule="auto"/>
    </w:pPr>
    <w:rPr>
      <w:rFonts w:cs="Times New Roman"/>
      <w:i/>
      <w:iCs/>
      <w:color w:val="44546A" w:themeColor="text2"/>
      <w:sz w:val="18"/>
      <w:szCs w:val="18"/>
    </w:rPr>
  </w:style>
  <w:style w:type="paragraph" w:styleId="Title">
    <w:name w:val="Title"/>
    <w:basedOn w:val="NoSpacing"/>
    <w:next w:val="Normal"/>
    <w:link w:val="TitleChar"/>
    <w:uiPriority w:val="10"/>
    <w:qFormat/>
    <w:rsid w:val="00510C87"/>
    <w:pPr>
      <w:jc w:val="center"/>
    </w:pPr>
    <w:rPr>
      <w:rFonts w:cs="Times New Roma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locked/>
    <w:rsid w:val="00510C87"/>
    <w:rPr>
      <w:rFonts w:ascii="Bookman Old Style" w:hAnsi="Bookman Old Style" w:cs="Times New Roman"/>
      <w:b/>
      <w:bCs/>
      <w:color w:val="000000"/>
      <w:sz w:val="28"/>
      <w:szCs w:val="28"/>
    </w:rPr>
  </w:style>
  <w:style w:type="paragraph" w:styleId="NoSpacing">
    <w:name w:val="No Spacing"/>
    <w:next w:val="Normal"/>
    <w:link w:val="NoSpacingChar"/>
    <w:uiPriority w:val="1"/>
    <w:qFormat/>
    <w:rsid w:val="00510C87"/>
    <w:pPr>
      <w:spacing w:after="0" w:line="240" w:lineRule="auto"/>
    </w:pPr>
    <w:rPr>
      <w:rFonts w:ascii="Bookman Old Style" w:hAnsi="Bookman Old Style" w:cs="Calibri"/>
      <w:color w:val="000000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0C87"/>
    <w:pPr>
      <w:numPr>
        <w:ilvl w:val="1"/>
      </w:numPr>
      <w:spacing w:after="160"/>
      <w:ind w:firstLine="720"/>
    </w:pPr>
    <w:rPr>
      <w:rFonts w:asciiTheme="minorHAnsi" w:eastAsiaTheme="minorEastAsia" w:hAnsiTheme="minorHAnsi" w:cs="Times New Roman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510C87"/>
    <w:rPr>
      <w:rFonts w:eastAsiaTheme="minorEastAsia" w:cs="Times New Roman"/>
      <w:color w:val="5A5A5A" w:themeColor="text1" w:themeTint="A5"/>
      <w:spacing w:val="15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510C87"/>
    <w:rPr>
      <w:rFonts w:ascii="Bookman Old Style" w:hAnsi="Bookman Old Style" w:cs="Times New Roman"/>
      <w:color w:val="000000"/>
    </w:rPr>
  </w:style>
  <w:style w:type="paragraph" w:styleId="Quote">
    <w:name w:val="Quote"/>
    <w:basedOn w:val="Normal"/>
    <w:next w:val="Normal"/>
    <w:link w:val="QuoteChar"/>
    <w:uiPriority w:val="29"/>
    <w:qFormat/>
    <w:rsid w:val="00510C87"/>
    <w:pPr>
      <w:spacing w:before="200" w:after="160"/>
      <w:ind w:left="864" w:right="864"/>
      <w:jc w:val="center"/>
    </w:pPr>
    <w:rPr>
      <w:rFonts w:cs="Times New Roman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locked/>
    <w:rsid w:val="00510C87"/>
    <w:rPr>
      <w:rFonts w:ascii="Bookman Old Style" w:hAnsi="Bookman Old Style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0C8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cs="Times New Roman"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510C87"/>
    <w:rPr>
      <w:rFonts w:ascii="Bookman Old Style" w:hAnsi="Bookman Old Style" w:cs="Times New Roman"/>
      <w:i/>
      <w:iCs/>
      <w:color w:val="4472C4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10C87"/>
    <w:pPr>
      <w:outlineLvl w:val="9"/>
    </w:pPr>
    <w:rPr>
      <w:b w:val="0"/>
      <w:caps w:val="0"/>
      <w:sz w:val="32"/>
    </w:rPr>
  </w:style>
  <w:style w:type="numbering" w:customStyle="1" w:styleId="NumberandSubs">
    <w:name w:val="Number and Subs"/>
    <w:pPr>
      <w:numPr>
        <w:numId w:val="1"/>
      </w:numPr>
    </w:pPr>
  </w:style>
  <w:style w:type="paragraph" w:styleId="BodyText">
    <w:name w:val="Body Text"/>
    <w:basedOn w:val="Normal"/>
    <w:link w:val="BodyTextChar"/>
    <w:uiPriority w:val="1"/>
    <w:qFormat/>
    <w:rsid w:val="00320D01"/>
    <w:pPr>
      <w:widowControl w:val="0"/>
      <w:autoSpaceDE w:val="0"/>
      <w:autoSpaceDN w:val="0"/>
      <w:spacing w:after="0" w:line="240" w:lineRule="auto"/>
      <w:ind w:firstLine="0"/>
    </w:pPr>
    <w:rPr>
      <w:rFonts w:eastAsia="Bookman Old Style" w:cs="Bookman Old Style"/>
    </w:rPr>
  </w:style>
  <w:style w:type="character" w:customStyle="1" w:styleId="BodyTextChar">
    <w:name w:val="Body Text Char"/>
    <w:basedOn w:val="DefaultParagraphFont"/>
    <w:link w:val="BodyText"/>
    <w:uiPriority w:val="1"/>
    <w:rsid w:val="00320D01"/>
    <w:rPr>
      <w:rFonts w:ascii="Bookman Old Style" w:eastAsia="Bookman Old Style" w:hAnsi="Bookman Old Style" w:cs="Bookman Old Sty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894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Ray, Susan D</dc:creator>
  <cp:keywords/>
  <dc:description/>
  <cp:lastModifiedBy>Ray, Susan D</cp:lastModifiedBy>
  <cp:revision>4</cp:revision>
  <dcterms:created xsi:type="dcterms:W3CDTF">2024-03-13T14:36:00Z</dcterms:created>
  <dcterms:modified xsi:type="dcterms:W3CDTF">2024-03-13T14:47:00Z</dcterms:modified>
</cp:coreProperties>
</file>