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3C4D" w14:textId="1A1BF9D8" w:rsidR="00320D01" w:rsidRPr="008F3211" w:rsidRDefault="00320D01" w:rsidP="00320D01">
      <w:pPr>
        <w:pStyle w:val="Heading3"/>
      </w:pPr>
      <w:r>
        <w:t>21.1(</w:t>
      </w:r>
      <w:r>
        <w:rPr>
          <w:caps w:val="0"/>
        </w:rPr>
        <w:t>a</w:t>
      </w:r>
      <w:r>
        <w:t xml:space="preserve">) RESISTING A </w:t>
      </w:r>
      <w:proofErr w:type="gramStart"/>
      <w:r>
        <w:t>POLICE</w:t>
      </w:r>
      <w:proofErr w:type="gramEnd"/>
      <w:r>
        <w:t xml:space="preserve"> [CANINE] [HORSE] WITH VIOLENCE</w:t>
      </w:r>
    </w:p>
    <w:p w14:paraId="4571410C" w14:textId="77777777" w:rsidR="00320D01" w:rsidRPr="008F3211" w:rsidRDefault="00320D01" w:rsidP="00320D01">
      <w:pPr>
        <w:pStyle w:val="SJIStatuteinTitle"/>
      </w:pPr>
      <w:r w:rsidRPr="008F3211">
        <w:t>§ 843.01(2), Fla. Stat.</w:t>
      </w:r>
    </w:p>
    <w:p w14:paraId="24D93291" w14:textId="77777777" w:rsidR="00320D01" w:rsidRPr="00320D01" w:rsidRDefault="00320D01" w:rsidP="00320D01">
      <w:pPr>
        <w:rPr>
          <w:b/>
          <w:bCs/>
        </w:rPr>
      </w:pPr>
      <w:r w:rsidRPr="00320D01">
        <w:rPr>
          <w:b/>
          <w:bCs/>
        </w:rPr>
        <w:t>To prove the crime of Resisting a Police [Canine] [Horse] with Violence, the State must prove the following three elements beyond a reasonable doubt:</w:t>
      </w:r>
    </w:p>
    <w:p w14:paraId="3B75A9E9" w14:textId="77777777" w:rsidR="00320D01" w:rsidRPr="00320D01" w:rsidRDefault="00320D01" w:rsidP="00320D01">
      <w:pPr>
        <w:pStyle w:val="ListParagraph"/>
        <w:numPr>
          <w:ilvl w:val="0"/>
          <w:numId w:val="8"/>
        </w:numPr>
        <w:ind w:left="1296" w:hanging="576"/>
        <w:rPr>
          <w:b/>
          <w:bCs/>
        </w:rPr>
      </w:pPr>
      <w:r w:rsidRPr="008F3211">
        <w:t xml:space="preserve">(Defendant) </w:t>
      </w:r>
      <w:r w:rsidRPr="00320D01">
        <w:rPr>
          <w:b/>
          <w:bCs/>
        </w:rPr>
        <w:t xml:space="preserve">knowingly and willfully [resisted] [obstructed] [opposed] a </w:t>
      </w:r>
      <w:proofErr w:type="gramStart"/>
      <w:r w:rsidRPr="00320D01">
        <w:rPr>
          <w:b/>
          <w:bCs/>
        </w:rPr>
        <w:t>police</w:t>
      </w:r>
      <w:proofErr w:type="gramEnd"/>
      <w:r w:rsidRPr="00320D01">
        <w:rPr>
          <w:b/>
          <w:bCs/>
        </w:rPr>
        <w:t xml:space="preserve"> [canine] [horse] by [offering to do violence] [or] [doing violence] to the</w:t>
      </w:r>
      <w:r w:rsidRPr="00320D01">
        <w:rPr>
          <w:b/>
          <w:bCs/>
          <w:spacing w:val="-2"/>
        </w:rPr>
        <w:t xml:space="preserve"> </w:t>
      </w:r>
      <w:r w:rsidRPr="00320D01">
        <w:rPr>
          <w:b/>
          <w:bCs/>
        </w:rPr>
        <w:t>animal.</w:t>
      </w:r>
    </w:p>
    <w:p w14:paraId="2C042331" w14:textId="77777777" w:rsidR="00320D01" w:rsidRPr="00320D01" w:rsidRDefault="00320D01" w:rsidP="00320D01">
      <w:pPr>
        <w:pStyle w:val="ListParagraph"/>
        <w:numPr>
          <w:ilvl w:val="0"/>
          <w:numId w:val="8"/>
        </w:numPr>
        <w:ind w:left="1296" w:hanging="576"/>
        <w:rPr>
          <w:b/>
          <w:bCs/>
        </w:rPr>
      </w:pPr>
      <w:r w:rsidRPr="00320D01">
        <w:rPr>
          <w:b/>
          <w:bCs/>
        </w:rPr>
        <w:t>At the time, the [canine] [horse] was [working at the direction of]</w:t>
      </w:r>
      <w:r w:rsidRPr="00320D01">
        <w:rPr>
          <w:b/>
          <w:bCs/>
          <w:spacing w:val="-26"/>
        </w:rPr>
        <w:t xml:space="preserve"> </w:t>
      </w:r>
      <w:r w:rsidRPr="00320D01">
        <w:rPr>
          <w:b/>
          <w:bCs/>
        </w:rPr>
        <w:t>[or] [in tandem with] [an officer] [a legally authorized person] who was engaged in the [lawful execution of a legal duty] [execution of legal process].</w:t>
      </w:r>
    </w:p>
    <w:p w14:paraId="35C6D695" w14:textId="77777777" w:rsidR="00320D01" w:rsidRPr="008F3211" w:rsidRDefault="00320D01" w:rsidP="00320D01">
      <w:pPr>
        <w:pStyle w:val="ListParagraph"/>
        <w:numPr>
          <w:ilvl w:val="0"/>
          <w:numId w:val="8"/>
        </w:numPr>
        <w:ind w:left="1296" w:hanging="576"/>
      </w:pPr>
      <w:r w:rsidRPr="00320D01">
        <w:rPr>
          <w:b/>
          <w:bCs/>
        </w:rPr>
        <w:t>At the time,</w:t>
      </w:r>
      <w:r w:rsidRPr="008F3211">
        <w:t xml:space="preserve"> (Defendant) </w:t>
      </w:r>
      <w:r w:rsidRPr="00320D01">
        <w:rPr>
          <w:b/>
          <w:bCs/>
        </w:rPr>
        <w:t xml:space="preserve">knew the animal was a </w:t>
      </w:r>
      <w:proofErr w:type="gramStart"/>
      <w:r w:rsidRPr="00320D01">
        <w:rPr>
          <w:b/>
          <w:bCs/>
        </w:rPr>
        <w:t>police</w:t>
      </w:r>
      <w:proofErr w:type="gramEnd"/>
      <w:r w:rsidRPr="00320D01">
        <w:rPr>
          <w:b/>
          <w:bCs/>
        </w:rPr>
        <w:t xml:space="preserve"> [canine]</w:t>
      </w:r>
      <w:r w:rsidRPr="00320D01">
        <w:rPr>
          <w:b/>
          <w:bCs/>
          <w:spacing w:val="-16"/>
        </w:rPr>
        <w:t xml:space="preserve"> </w:t>
      </w:r>
      <w:r w:rsidRPr="00320D01">
        <w:rPr>
          <w:b/>
          <w:bCs/>
        </w:rPr>
        <w:t>[horse].</w:t>
      </w:r>
    </w:p>
    <w:p w14:paraId="5ED499FD" w14:textId="77777777" w:rsidR="00320D01" w:rsidRPr="008F3211" w:rsidRDefault="00320D01" w:rsidP="00320D01">
      <w:pPr>
        <w:spacing w:before="1"/>
        <w:ind w:left="200" w:right="357"/>
        <w:rPr>
          <w:i/>
        </w:rPr>
      </w:pPr>
      <w:r w:rsidRPr="008F3211">
        <w:rPr>
          <w:i/>
        </w:rPr>
        <w:t>In giving the instruction below, insert the class of officer to which the victim belongs, e.g., law enforcement officer, correctional officer. See Wright v. State, 586 So. 2d 1024 (Fla. 1991). See §843.01(1) Fla. Stat. for the type of officer covered by this statute.</w:t>
      </w:r>
    </w:p>
    <w:p w14:paraId="1D2465F0" w14:textId="77777777" w:rsidR="00320D01" w:rsidRPr="008F3211" w:rsidRDefault="00320D01" w:rsidP="00320D01">
      <w:pPr>
        <w:rPr>
          <w:b/>
        </w:rPr>
      </w:pPr>
      <w:r w:rsidRPr="008F3211">
        <w:rPr>
          <w:b/>
        </w:rPr>
        <w:t xml:space="preserve">The court now instructs you that every </w:t>
      </w:r>
      <w:r w:rsidRPr="008F3211">
        <w:t>(name of official position of officer or legally authorized person the animal was working at the direction of or in tandem</w:t>
      </w:r>
      <w:r w:rsidRPr="008F3211">
        <w:rPr>
          <w:spacing w:val="-34"/>
        </w:rPr>
        <w:t xml:space="preserve"> </w:t>
      </w:r>
      <w:r w:rsidRPr="008F3211">
        <w:t xml:space="preserve">with) </w:t>
      </w:r>
      <w:r w:rsidRPr="008F3211">
        <w:rPr>
          <w:b/>
        </w:rPr>
        <w:t>is an officer within the meaning of this</w:t>
      </w:r>
      <w:r w:rsidRPr="008F3211">
        <w:rPr>
          <w:b/>
          <w:spacing w:val="-14"/>
        </w:rPr>
        <w:t xml:space="preserve"> </w:t>
      </w:r>
      <w:r w:rsidRPr="008F3211">
        <w:rPr>
          <w:b/>
        </w:rPr>
        <w:t>law.</w:t>
      </w:r>
    </w:p>
    <w:p w14:paraId="186778AA" w14:textId="77777777" w:rsidR="00320D01" w:rsidRPr="008F3211" w:rsidRDefault="00320D01" w:rsidP="00320D01">
      <w:pPr>
        <w:pStyle w:val="SJITextItalic"/>
      </w:pPr>
      <w:r w:rsidRPr="008F3211">
        <w:t>Definitions. Give as applicable.</w:t>
      </w:r>
    </w:p>
    <w:p w14:paraId="548CC861" w14:textId="77777777" w:rsidR="00320D01" w:rsidRPr="008F3211" w:rsidRDefault="00320D01" w:rsidP="00320D01">
      <w:pPr>
        <w:pStyle w:val="SJITextItalic"/>
      </w:pPr>
      <w:r w:rsidRPr="008F3211">
        <w:t>Walker v. State, 965 So. 2d 1281 (Fla. 2nd DCA 2007).</w:t>
      </w:r>
    </w:p>
    <w:p w14:paraId="37F01B0A" w14:textId="77777777" w:rsidR="00320D01" w:rsidRPr="008F3211" w:rsidRDefault="00320D01" w:rsidP="00320D01">
      <w:pPr>
        <w:rPr>
          <w:b/>
        </w:rPr>
      </w:pPr>
      <w:r w:rsidRPr="008F3211">
        <w:rPr>
          <w:b/>
        </w:rPr>
        <w:t>“Offering” to do violence means threatening to do violence.</w:t>
      </w:r>
    </w:p>
    <w:p w14:paraId="61FD1E49" w14:textId="77777777" w:rsidR="00320D01" w:rsidRPr="008F3211" w:rsidRDefault="00320D01" w:rsidP="00320D01">
      <w:pPr>
        <w:pStyle w:val="SJITextItalic"/>
      </w:pPr>
      <w:r w:rsidRPr="008F3211">
        <w:t>§ 843.19, Fla. Stat.</w:t>
      </w:r>
    </w:p>
    <w:p w14:paraId="467FCE2E" w14:textId="77777777" w:rsidR="00320D01" w:rsidRPr="008F3211" w:rsidRDefault="00320D01" w:rsidP="00320D01">
      <w:pPr>
        <w:rPr>
          <w:b/>
        </w:rPr>
      </w:pPr>
      <w:r w:rsidRPr="008F3211">
        <w:rPr>
          <w:b/>
        </w:rPr>
        <w:t>“Police canine” means any canine that is owned, or the service of which is employed, by a law enforcement agency or a correctional agency for the principal purpose of aiding in the detection of criminal activity, enforcement of laws, or apprehension of</w:t>
      </w:r>
      <w:r w:rsidRPr="008F3211">
        <w:rPr>
          <w:b/>
          <w:spacing w:val="-9"/>
        </w:rPr>
        <w:t xml:space="preserve"> </w:t>
      </w:r>
      <w:r w:rsidRPr="008F3211">
        <w:rPr>
          <w:b/>
        </w:rPr>
        <w:t>offenders.</w:t>
      </w:r>
    </w:p>
    <w:p w14:paraId="301597A0" w14:textId="77777777" w:rsidR="00320D01" w:rsidRPr="008F3211" w:rsidRDefault="00320D01" w:rsidP="00320D01">
      <w:pPr>
        <w:pStyle w:val="BodyText"/>
        <w:spacing w:before="217" w:line="259" w:lineRule="auto"/>
        <w:ind w:left="200" w:right="357" w:firstLine="720"/>
        <w:rPr>
          <w:b/>
        </w:rPr>
      </w:pPr>
      <w:r w:rsidRPr="008F3211">
        <w:rPr>
          <w:b/>
        </w:rPr>
        <w:t>“Police horse” means any horse, that is owned, or the service of which is employed, by a law enforcement agency or a correctional agency for the principal purpose of aiding in the detection of criminal activity, enforcement of laws, or apprehension of offenders.</w:t>
      </w:r>
    </w:p>
    <w:p w14:paraId="47669198" w14:textId="77777777" w:rsidR="00320D01" w:rsidRPr="008F3211" w:rsidRDefault="00320D01" w:rsidP="00320D01">
      <w:pPr>
        <w:pStyle w:val="SJIComments"/>
      </w:pPr>
      <w:r w:rsidRPr="008F3211">
        <w:t>Lesser Included Offenses</w:t>
      </w:r>
    </w:p>
    <w:p w14:paraId="44EC3E19" w14:textId="77777777" w:rsidR="00320D01" w:rsidRPr="008F3211" w:rsidRDefault="00320D01" w:rsidP="00320D01">
      <w:pPr>
        <w:pStyle w:val="Heading4"/>
        <w:rPr>
          <w:rFonts w:eastAsia="Times New Roman"/>
        </w:rPr>
      </w:pPr>
      <w:bookmarkStart w:id="0" w:name="_Toc109650632"/>
      <w:r>
        <w:rPr>
          <w:rFonts w:eastAsia="Times New Roman"/>
        </w:rPr>
        <w:t xml:space="preserve">RESISTING A </w:t>
      </w:r>
      <w:proofErr w:type="gramStart"/>
      <w:r>
        <w:rPr>
          <w:rFonts w:eastAsia="Times New Roman"/>
        </w:rPr>
        <w:t>POLICE</w:t>
      </w:r>
      <w:proofErr w:type="gramEnd"/>
      <w:r>
        <w:rPr>
          <w:rFonts w:eastAsia="Times New Roman"/>
        </w:rPr>
        <w:t xml:space="preserve"> [CANINE] [HORSE] WITH VIOLENCE</w:t>
      </w:r>
      <w:r w:rsidRPr="008F3211">
        <w:rPr>
          <w:rFonts w:eastAsia="Times New Roman"/>
        </w:rPr>
        <w:t xml:space="preserve"> — 8</w:t>
      </w:r>
      <w:r>
        <w:rPr>
          <w:rFonts w:eastAsia="Times New Roman"/>
        </w:rPr>
        <w:t>43.01(2)</w:t>
      </w:r>
      <w:bookmarkEnd w:id="0"/>
    </w:p>
    <w:tbl>
      <w:tblPr>
        <w:tblStyle w:val="TableGrid1"/>
        <w:tblW w:w="5000" w:type="pct"/>
        <w:tblLook w:val="0020" w:firstRow="1" w:lastRow="0" w:firstColumn="0" w:lastColumn="0" w:noHBand="0" w:noVBand="0"/>
      </w:tblPr>
      <w:tblGrid>
        <w:gridCol w:w="2297"/>
        <w:gridCol w:w="3179"/>
        <w:gridCol w:w="2468"/>
        <w:gridCol w:w="1406"/>
      </w:tblGrid>
      <w:tr w:rsidR="00320D01" w:rsidRPr="008F3211" w14:paraId="558F91D2" w14:textId="77777777" w:rsidTr="00320D01">
        <w:trPr>
          <w:cnfStyle w:val="100000000000" w:firstRow="1" w:lastRow="0" w:firstColumn="0" w:lastColumn="0" w:oddVBand="0" w:evenVBand="0" w:oddHBand="0" w:evenHBand="0" w:firstRowFirstColumn="0" w:firstRowLastColumn="0" w:lastRowFirstColumn="0" w:lastRowLastColumn="0"/>
        </w:trPr>
        <w:tc>
          <w:tcPr>
            <w:tcW w:w="1228" w:type="pct"/>
          </w:tcPr>
          <w:p w14:paraId="361722AB" w14:textId="77777777" w:rsidR="00320D01" w:rsidRPr="008F3211" w:rsidRDefault="00320D01" w:rsidP="00320D01">
            <w:pPr>
              <w:pStyle w:val="SJITableText"/>
            </w:pPr>
            <w:r w:rsidRPr="008F3211">
              <w:t>CATEGORY ONE</w:t>
            </w:r>
          </w:p>
        </w:tc>
        <w:tc>
          <w:tcPr>
            <w:tcW w:w="1700" w:type="pct"/>
          </w:tcPr>
          <w:p w14:paraId="3099CEF1" w14:textId="77777777" w:rsidR="00320D01" w:rsidRPr="008F3211" w:rsidRDefault="00320D01" w:rsidP="00320D01">
            <w:pPr>
              <w:pStyle w:val="SJITableText"/>
            </w:pPr>
            <w:r w:rsidRPr="008F3211">
              <w:t>CATEGORY TWO</w:t>
            </w:r>
          </w:p>
        </w:tc>
        <w:tc>
          <w:tcPr>
            <w:tcW w:w="1320" w:type="pct"/>
          </w:tcPr>
          <w:p w14:paraId="17A4BEB5" w14:textId="77777777" w:rsidR="00320D01" w:rsidRPr="008F3211" w:rsidRDefault="00320D01" w:rsidP="00320D01">
            <w:pPr>
              <w:pStyle w:val="SJITableText"/>
            </w:pPr>
            <w:r w:rsidRPr="008F3211">
              <w:t>FLA. STAT.</w:t>
            </w:r>
          </w:p>
        </w:tc>
        <w:tc>
          <w:tcPr>
            <w:tcW w:w="752" w:type="pct"/>
          </w:tcPr>
          <w:p w14:paraId="2634E05A" w14:textId="77777777" w:rsidR="00320D01" w:rsidRPr="008F3211" w:rsidRDefault="00320D01" w:rsidP="00320D01">
            <w:pPr>
              <w:pStyle w:val="SJITableText"/>
            </w:pPr>
            <w:r w:rsidRPr="008F3211">
              <w:t>INS. NO.</w:t>
            </w:r>
          </w:p>
        </w:tc>
      </w:tr>
      <w:tr w:rsidR="00320D01" w:rsidRPr="008F3211" w14:paraId="521CE792" w14:textId="77777777" w:rsidTr="00320D01">
        <w:tc>
          <w:tcPr>
            <w:tcW w:w="1228" w:type="pct"/>
          </w:tcPr>
          <w:p w14:paraId="7FD9F6CF" w14:textId="77777777" w:rsidR="00320D01" w:rsidRPr="008F3211" w:rsidRDefault="00320D01" w:rsidP="00320D01">
            <w:pPr>
              <w:pStyle w:val="SJITableText"/>
            </w:pPr>
            <w:r>
              <w:t>None</w:t>
            </w:r>
          </w:p>
        </w:tc>
        <w:tc>
          <w:tcPr>
            <w:tcW w:w="1700" w:type="pct"/>
          </w:tcPr>
          <w:p w14:paraId="67DE5503" w14:textId="77777777" w:rsidR="00320D01" w:rsidRPr="008F3211" w:rsidRDefault="00320D01" w:rsidP="00320D01">
            <w:pPr>
              <w:pStyle w:val="SJITableText"/>
            </w:pPr>
          </w:p>
        </w:tc>
        <w:tc>
          <w:tcPr>
            <w:tcW w:w="1320" w:type="pct"/>
          </w:tcPr>
          <w:p w14:paraId="577050FF" w14:textId="77777777" w:rsidR="00320D01" w:rsidRPr="008F3211" w:rsidRDefault="00320D01" w:rsidP="00320D01">
            <w:pPr>
              <w:pStyle w:val="SJITableText"/>
            </w:pPr>
          </w:p>
        </w:tc>
        <w:tc>
          <w:tcPr>
            <w:tcW w:w="752" w:type="pct"/>
          </w:tcPr>
          <w:p w14:paraId="0AE0189D" w14:textId="77777777" w:rsidR="00320D01" w:rsidRPr="008F3211" w:rsidRDefault="00320D01" w:rsidP="00320D01">
            <w:pPr>
              <w:pStyle w:val="SJITableText"/>
            </w:pPr>
          </w:p>
        </w:tc>
      </w:tr>
      <w:tr w:rsidR="00320D01" w:rsidRPr="008F3211" w14:paraId="71F883F0" w14:textId="77777777" w:rsidTr="00320D01">
        <w:tc>
          <w:tcPr>
            <w:tcW w:w="1228" w:type="pct"/>
          </w:tcPr>
          <w:p w14:paraId="39ECB025" w14:textId="77777777" w:rsidR="00320D01" w:rsidRPr="008F3211" w:rsidRDefault="00320D01" w:rsidP="00320D01">
            <w:pPr>
              <w:pStyle w:val="SJITableText"/>
              <w:rPr>
                <w:strike/>
              </w:rPr>
            </w:pPr>
          </w:p>
        </w:tc>
        <w:tc>
          <w:tcPr>
            <w:tcW w:w="1700" w:type="pct"/>
          </w:tcPr>
          <w:p w14:paraId="482E48B1" w14:textId="77777777" w:rsidR="00320D01" w:rsidRPr="008F3211" w:rsidRDefault="00320D01" w:rsidP="00320D01">
            <w:pPr>
              <w:pStyle w:val="SJITableText"/>
            </w:pPr>
            <w:r>
              <w:t>Aggravated Animal Cruelty</w:t>
            </w:r>
          </w:p>
        </w:tc>
        <w:tc>
          <w:tcPr>
            <w:tcW w:w="1320" w:type="pct"/>
          </w:tcPr>
          <w:p w14:paraId="32A7928E" w14:textId="77777777" w:rsidR="00320D01" w:rsidRPr="008F3211" w:rsidRDefault="00320D01" w:rsidP="00320D01">
            <w:pPr>
              <w:pStyle w:val="SJITableText"/>
            </w:pPr>
            <w:r>
              <w:t>828.12(2)</w:t>
            </w:r>
          </w:p>
        </w:tc>
        <w:tc>
          <w:tcPr>
            <w:tcW w:w="752" w:type="pct"/>
          </w:tcPr>
          <w:p w14:paraId="61AE2CC6" w14:textId="77777777" w:rsidR="00320D01" w:rsidRPr="008F3211" w:rsidRDefault="00320D01" w:rsidP="00320D01">
            <w:pPr>
              <w:pStyle w:val="SJITableText"/>
            </w:pPr>
            <w:r>
              <w:t>29.13</w:t>
            </w:r>
          </w:p>
        </w:tc>
      </w:tr>
      <w:tr w:rsidR="00320D01" w:rsidRPr="008F3211" w14:paraId="4F86689D" w14:textId="77777777" w:rsidTr="00320D01">
        <w:tc>
          <w:tcPr>
            <w:tcW w:w="1228" w:type="pct"/>
          </w:tcPr>
          <w:p w14:paraId="65EA907C" w14:textId="77777777" w:rsidR="00320D01" w:rsidRPr="008F3211" w:rsidRDefault="00320D01" w:rsidP="00320D01">
            <w:pPr>
              <w:pStyle w:val="SJITableText"/>
            </w:pPr>
          </w:p>
        </w:tc>
        <w:tc>
          <w:tcPr>
            <w:tcW w:w="1700" w:type="pct"/>
          </w:tcPr>
          <w:p w14:paraId="72B5E073" w14:textId="77777777" w:rsidR="00320D01" w:rsidRPr="008F3211" w:rsidRDefault="00320D01" w:rsidP="00320D01">
            <w:pPr>
              <w:pStyle w:val="SJITableText"/>
            </w:pPr>
            <w:r w:rsidRPr="008F3211">
              <w:t>Animal Cruelty</w:t>
            </w:r>
          </w:p>
        </w:tc>
        <w:tc>
          <w:tcPr>
            <w:tcW w:w="1320" w:type="pct"/>
          </w:tcPr>
          <w:p w14:paraId="4670A233" w14:textId="77777777" w:rsidR="00320D01" w:rsidRPr="008F3211" w:rsidRDefault="00320D01" w:rsidP="00320D01">
            <w:pPr>
              <w:pStyle w:val="SJITableText"/>
            </w:pPr>
            <w:r>
              <w:t>828.12(1)</w:t>
            </w:r>
          </w:p>
        </w:tc>
        <w:tc>
          <w:tcPr>
            <w:tcW w:w="752" w:type="pct"/>
          </w:tcPr>
          <w:p w14:paraId="6A0B5345" w14:textId="77777777" w:rsidR="00320D01" w:rsidRPr="008F3211" w:rsidRDefault="00320D01" w:rsidP="00320D01">
            <w:pPr>
              <w:pStyle w:val="SJITableText"/>
            </w:pPr>
            <w:r>
              <w:t>29.13(a)</w:t>
            </w:r>
          </w:p>
        </w:tc>
      </w:tr>
    </w:tbl>
    <w:p w14:paraId="117C0665" w14:textId="77777777" w:rsidR="00320D01" w:rsidRPr="003615D4" w:rsidRDefault="00320D01" w:rsidP="00320D01">
      <w:pPr>
        <w:pStyle w:val="SJIComments"/>
      </w:pPr>
      <w:r w:rsidRPr="003615D4">
        <w:lastRenderedPageBreak/>
        <w:t>Comments</w:t>
      </w:r>
    </w:p>
    <w:p w14:paraId="59F98058" w14:textId="77777777" w:rsidR="00320D01" w:rsidRPr="008F3211" w:rsidRDefault="00320D01" w:rsidP="00320D01">
      <w:pPr>
        <w:pStyle w:val="BodyText"/>
        <w:spacing w:line="259" w:lineRule="auto"/>
        <w:ind w:left="100" w:right="100" w:firstLine="720"/>
      </w:pPr>
      <w:r w:rsidRPr="008F3211">
        <w:t xml:space="preserve">In </w:t>
      </w:r>
      <w:r w:rsidRPr="008F3211">
        <w:rPr>
          <w:i/>
        </w:rPr>
        <w:t>Wallace v. State</w:t>
      </w:r>
      <w:r w:rsidRPr="008F3211">
        <w:t>, 724 So. 2d 1176 (Fla. 1998), the Court held that a defendant commits only one count of Resisting with Violence even if several officers are involved in the incident because the statute refers to “any officer.” § 843.01(2),</w:t>
      </w:r>
      <w:r w:rsidRPr="008F3211">
        <w:rPr>
          <w:spacing w:val="-37"/>
        </w:rPr>
        <w:t xml:space="preserve"> </w:t>
      </w:r>
      <w:r w:rsidRPr="008F3211">
        <w:t xml:space="preserve">Fla. Stat., however, refers to “a police canine or police horse.” Pursuant to </w:t>
      </w:r>
      <w:r w:rsidRPr="008F3211">
        <w:rPr>
          <w:i/>
        </w:rPr>
        <w:t>Wallace</w:t>
      </w:r>
      <w:r w:rsidRPr="008F3211">
        <w:t>, the unit of prosecution appears to be each animal the defendant resists, not the</w:t>
      </w:r>
      <w:r w:rsidRPr="008F3211">
        <w:rPr>
          <w:spacing w:val="-23"/>
        </w:rPr>
        <w:t xml:space="preserve"> </w:t>
      </w:r>
      <w:r w:rsidRPr="008F3211">
        <w:t>event.</w:t>
      </w:r>
    </w:p>
    <w:p w14:paraId="28C7C856" w14:textId="56BF891F" w:rsidR="009435D1" w:rsidRPr="00320D01" w:rsidRDefault="00320D01" w:rsidP="00320D01">
      <w:pPr>
        <w:pStyle w:val="BodyText"/>
        <w:spacing w:before="221"/>
        <w:ind w:left="820"/>
      </w:pPr>
      <w:r w:rsidRPr="008F3211">
        <w:t xml:space="preserve">This instruction was adopted on </w:t>
      </w:r>
      <w:r>
        <w:t>March 8,</w:t>
      </w:r>
      <w:r w:rsidRPr="008F3211">
        <w:t xml:space="preserve"> 2024.</w:t>
      </w:r>
    </w:p>
    <w:sectPr w:rsidR="009435D1" w:rsidRPr="00320D01" w:rsidSect="00320D0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0B2"/>
    <w:multiLevelType w:val="hybridMultilevel"/>
    <w:tmpl w:val="A8461D7A"/>
    <w:lvl w:ilvl="0" w:tplc="390046B8">
      <w:start w:val="1"/>
      <w:numFmt w:val="decimal"/>
      <w:lvlText w:val="%1."/>
      <w:lvlJc w:val="left"/>
      <w:pPr>
        <w:ind w:left="1352" w:hanging="433"/>
        <w:jc w:val="left"/>
      </w:pPr>
      <w:rPr>
        <w:rFonts w:hint="default"/>
        <w:w w:val="100"/>
        <w:u w:val="none"/>
      </w:rPr>
    </w:lvl>
    <w:lvl w:ilvl="1" w:tplc="3EA47E26">
      <w:numFmt w:val="bullet"/>
      <w:lvlText w:val="•"/>
      <w:lvlJc w:val="left"/>
      <w:pPr>
        <w:ind w:left="2200" w:hanging="433"/>
      </w:pPr>
      <w:rPr>
        <w:rFonts w:hint="default"/>
      </w:rPr>
    </w:lvl>
    <w:lvl w:ilvl="2" w:tplc="EA148714">
      <w:numFmt w:val="bullet"/>
      <w:lvlText w:val="•"/>
      <w:lvlJc w:val="left"/>
      <w:pPr>
        <w:ind w:left="3040" w:hanging="433"/>
      </w:pPr>
      <w:rPr>
        <w:rFonts w:hint="default"/>
      </w:rPr>
    </w:lvl>
    <w:lvl w:ilvl="3" w:tplc="7FF2CB3E">
      <w:numFmt w:val="bullet"/>
      <w:lvlText w:val="•"/>
      <w:lvlJc w:val="left"/>
      <w:pPr>
        <w:ind w:left="3880" w:hanging="433"/>
      </w:pPr>
      <w:rPr>
        <w:rFonts w:hint="default"/>
      </w:rPr>
    </w:lvl>
    <w:lvl w:ilvl="4" w:tplc="BFF80732">
      <w:numFmt w:val="bullet"/>
      <w:lvlText w:val="•"/>
      <w:lvlJc w:val="left"/>
      <w:pPr>
        <w:ind w:left="4720" w:hanging="433"/>
      </w:pPr>
      <w:rPr>
        <w:rFonts w:hint="default"/>
      </w:rPr>
    </w:lvl>
    <w:lvl w:ilvl="5" w:tplc="606A1984">
      <w:numFmt w:val="bullet"/>
      <w:lvlText w:val="•"/>
      <w:lvlJc w:val="left"/>
      <w:pPr>
        <w:ind w:left="5560" w:hanging="433"/>
      </w:pPr>
      <w:rPr>
        <w:rFonts w:hint="default"/>
      </w:rPr>
    </w:lvl>
    <w:lvl w:ilvl="6" w:tplc="2446FDDA">
      <w:numFmt w:val="bullet"/>
      <w:lvlText w:val="•"/>
      <w:lvlJc w:val="left"/>
      <w:pPr>
        <w:ind w:left="6400" w:hanging="433"/>
      </w:pPr>
      <w:rPr>
        <w:rFonts w:hint="default"/>
      </w:rPr>
    </w:lvl>
    <w:lvl w:ilvl="7" w:tplc="542A420A">
      <w:numFmt w:val="bullet"/>
      <w:lvlText w:val="•"/>
      <w:lvlJc w:val="left"/>
      <w:pPr>
        <w:ind w:left="7240" w:hanging="433"/>
      </w:pPr>
      <w:rPr>
        <w:rFonts w:hint="default"/>
      </w:rPr>
    </w:lvl>
    <w:lvl w:ilvl="8" w:tplc="F19C7644">
      <w:numFmt w:val="bullet"/>
      <w:lvlText w:val="•"/>
      <w:lvlJc w:val="left"/>
      <w:pPr>
        <w:ind w:left="8080" w:hanging="433"/>
      </w:pPr>
      <w:rPr>
        <w:rFonts w:hint="default"/>
      </w:rPr>
    </w:lvl>
  </w:abstractNum>
  <w:abstractNum w:abstractNumId="1" w15:restartNumberingAfterBreak="0">
    <w:nsid w:val="062F7AF2"/>
    <w:multiLevelType w:val="hybridMultilevel"/>
    <w:tmpl w:val="CE9CC128"/>
    <w:lvl w:ilvl="0" w:tplc="9F4477B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2B9E0455"/>
    <w:multiLevelType w:val="hybridMultilevel"/>
    <w:tmpl w:val="FFFFFFFF"/>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4B6071AE"/>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545B77D8"/>
    <w:multiLevelType w:val="hybridMultilevel"/>
    <w:tmpl w:val="FFFFFFFF"/>
    <w:lvl w:ilvl="0" w:tplc="8EC0E46E">
      <w:start w:val="1"/>
      <w:numFmt w:val="lowerLetter"/>
      <w:lvlText w:val="%1."/>
      <w:lvlJc w:val="right"/>
      <w:pPr>
        <w:ind w:left="144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126238994">
    <w:abstractNumId w:val="6"/>
  </w:num>
  <w:num w:numId="2" w16cid:durableId="1630043791">
    <w:abstractNumId w:val="3"/>
  </w:num>
  <w:num w:numId="3" w16cid:durableId="190800505">
    <w:abstractNumId w:val="5"/>
  </w:num>
  <w:num w:numId="4" w16cid:durableId="402610176">
    <w:abstractNumId w:val="4"/>
  </w:num>
  <w:num w:numId="5" w16cid:durableId="902062147">
    <w:abstractNumId w:val="2"/>
  </w:num>
  <w:num w:numId="6" w16cid:durableId="992947363">
    <w:abstractNumId w:val="2"/>
  </w:num>
  <w:num w:numId="7" w16cid:durableId="1335379174">
    <w:abstractNumId w:val="0"/>
  </w:num>
  <w:num w:numId="8" w16cid:durableId="72726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87"/>
    <w:rsid w:val="000173D1"/>
    <w:rsid w:val="00070255"/>
    <w:rsid w:val="00071F5D"/>
    <w:rsid w:val="00226E76"/>
    <w:rsid w:val="00246324"/>
    <w:rsid w:val="00276059"/>
    <w:rsid w:val="00320D01"/>
    <w:rsid w:val="003C2953"/>
    <w:rsid w:val="003D64C4"/>
    <w:rsid w:val="003E05DE"/>
    <w:rsid w:val="00406FE8"/>
    <w:rsid w:val="00510C87"/>
    <w:rsid w:val="00575B0B"/>
    <w:rsid w:val="005B506A"/>
    <w:rsid w:val="00602F9A"/>
    <w:rsid w:val="006C4E00"/>
    <w:rsid w:val="00773479"/>
    <w:rsid w:val="00787E78"/>
    <w:rsid w:val="007D1EBA"/>
    <w:rsid w:val="008504BD"/>
    <w:rsid w:val="00940148"/>
    <w:rsid w:val="009435D1"/>
    <w:rsid w:val="00BB0000"/>
    <w:rsid w:val="00C906E4"/>
    <w:rsid w:val="00C92A94"/>
    <w:rsid w:val="00CE1875"/>
    <w:rsid w:val="00D00091"/>
    <w:rsid w:val="00D45369"/>
    <w:rsid w:val="00D573DE"/>
    <w:rsid w:val="00DA7290"/>
    <w:rsid w:val="00DD31D8"/>
    <w:rsid w:val="00E37B6F"/>
    <w:rsid w:val="00E96A21"/>
    <w:rsid w:val="00F336C7"/>
    <w:rsid w:val="00F66424"/>
    <w:rsid w:val="00FB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5E3D73"/>
  <w14:defaultImageDpi w14:val="0"/>
  <w15:docId w15:val="{CE7D38F5-0A4C-4A6F-BE51-82D9DD62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8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510C8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510C8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510C8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510C87"/>
    <w:pPr>
      <w:outlineLvl w:val="3"/>
    </w:pPr>
  </w:style>
  <w:style w:type="paragraph" w:styleId="Heading5">
    <w:name w:val="heading 5"/>
    <w:basedOn w:val="Normal"/>
    <w:next w:val="Normal"/>
    <w:link w:val="Heading5Char"/>
    <w:uiPriority w:val="9"/>
    <w:qFormat/>
    <w:rsid w:val="00510C8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510C8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510C8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510C8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510C8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0C8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510C8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510C8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510C8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510C8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510C87"/>
    <w:rPr>
      <w:rFonts w:ascii="Times New Roman" w:hAnsi="Times New Roman" w:cs="Times New Roman"/>
      <w:b/>
      <w:bCs/>
    </w:rPr>
  </w:style>
  <w:style w:type="character" w:customStyle="1" w:styleId="Heading7Char">
    <w:name w:val="Heading 7 Char"/>
    <w:basedOn w:val="DefaultParagraphFont"/>
    <w:link w:val="Heading7"/>
    <w:uiPriority w:val="9"/>
    <w:locked/>
    <w:rsid w:val="00510C8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10C8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510C8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510C87"/>
    <w:rPr>
      <w:rFonts w:cs="Times New Roman"/>
    </w:rPr>
  </w:style>
  <w:style w:type="paragraph" w:customStyle="1" w:styleId="SJIStatuteinTitle">
    <w:name w:val="SJI Statute in Title"/>
    <w:basedOn w:val="Normal"/>
    <w:qFormat/>
    <w:rsid w:val="00510C8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10C87"/>
    <w:pPr>
      <w:tabs>
        <w:tab w:val="left" w:pos="720"/>
      </w:tabs>
      <w:suppressAutoHyphens/>
      <w:spacing w:after="0"/>
    </w:pPr>
    <w:rPr>
      <w:rFonts w:cs="Times New Roman"/>
      <w:i/>
      <w:iCs/>
      <w:szCs w:val="24"/>
    </w:rPr>
  </w:style>
  <w:style w:type="paragraph" w:customStyle="1" w:styleId="SJITableText">
    <w:name w:val="SJI Table Text"/>
    <w:basedOn w:val="Normal"/>
    <w:qFormat/>
    <w:rsid w:val="00510C8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510C87"/>
    <w:pPr>
      <w:spacing w:before="220"/>
      <w:ind w:firstLine="0"/>
      <w:jc w:val="center"/>
    </w:pPr>
    <w:rPr>
      <w:rFonts w:cs="Courier New"/>
      <w:b/>
    </w:rPr>
  </w:style>
  <w:style w:type="paragraph" w:styleId="ListParagraph">
    <w:name w:val="List Paragraph"/>
    <w:basedOn w:val="Normal"/>
    <w:uiPriority w:val="1"/>
    <w:qFormat/>
    <w:rsid w:val="00510C87"/>
    <w:pPr>
      <w:ind w:left="720"/>
    </w:pPr>
    <w:rPr>
      <w:rFonts w:cs="Times New Roman"/>
    </w:rPr>
  </w:style>
  <w:style w:type="table" w:customStyle="1" w:styleId="TableGrid1">
    <w:name w:val="Table Grid1"/>
    <w:basedOn w:val="TableNormal"/>
    <w:next w:val="TableGrid"/>
    <w:uiPriority w:val="99"/>
    <w:rsid w:val="00510C8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510C8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510C87"/>
    <w:pPr>
      <w:widowControl w:val="0"/>
      <w:autoSpaceDE w:val="0"/>
      <w:autoSpaceDN w:val="0"/>
      <w:adjustRightInd w:val="0"/>
      <w:ind w:left="1296" w:hanging="576"/>
    </w:pPr>
    <w:rPr>
      <w:rFonts w:cs="Times New Roman"/>
    </w:rPr>
  </w:style>
  <w:style w:type="character" w:customStyle="1" w:styleId="SJIBold">
    <w:name w:val="SJI Bold"/>
    <w:uiPriority w:val="1"/>
    <w:qFormat/>
    <w:rsid w:val="00510C87"/>
    <w:rPr>
      <w:b/>
    </w:rPr>
  </w:style>
  <w:style w:type="paragraph" w:customStyle="1" w:styleId="SJITableTitle">
    <w:name w:val="SJI Table Title"/>
    <w:basedOn w:val="Normal"/>
    <w:qFormat/>
    <w:rsid w:val="00510C8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510C8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510C87"/>
    <w:pPr>
      <w:numPr>
        <w:numId w:val="6"/>
      </w:numPr>
    </w:pPr>
  </w:style>
  <w:style w:type="paragraph" w:customStyle="1" w:styleId="SJITableNotation">
    <w:name w:val="SJI Table Notation"/>
    <w:basedOn w:val="SJITableText"/>
    <w:qFormat/>
    <w:rsid w:val="00510C87"/>
    <w:pPr>
      <w:spacing w:before="120" w:after="240"/>
    </w:pPr>
  </w:style>
  <w:style w:type="character" w:customStyle="1" w:styleId="SJIUnderline">
    <w:name w:val="SJI Underline"/>
    <w:uiPriority w:val="1"/>
    <w:qFormat/>
    <w:rsid w:val="00510C87"/>
    <w:rPr>
      <w:rFonts w:ascii="Times New Roman" w:hAnsi="Times New Roman"/>
      <w:sz w:val="28"/>
      <w:u w:val="single"/>
    </w:rPr>
  </w:style>
  <w:style w:type="paragraph" w:styleId="Caption">
    <w:name w:val="caption"/>
    <w:basedOn w:val="Normal"/>
    <w:next w:val="Normal"/>
    <w:uiPriority w:val="35"/>
    <w:semiHidden/>
    <w:unhideWhenUsed/>
    <w:qFormat/>
    <w:rsid w:val="00510C8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510C87"/>
    <w:pPr>
      <w:jc w:val="center"/>
    </w:pPr>
    <w:rPr>
      <w:rFonts w:cs="Times New Roman"/>
      <w:b/>
      <w:bCs/>
      <w:sz w:val="28"/>
      <w:szCs w:val="28"/>
    </w:rPr>
  </w:style>
  <w:style w:type="character" w:customStyle="1" w:styleId="TitleChar">
    <w:name w:val="Title Char"/>
    <w:basedOn w:val="DefaultParagraphFont"/>
    <w:link w:val="Title"/>
    <w:uiPriority w:val="10"/>
    <w:locked/>
    <w:rsid w:val="00510C8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510C8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510C8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510C8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510C87"/>
    <w:rPr>
      <w:rFonts w:ascii="Bookman Old Style" w:hAnsi="Bookman Old Style" w:cs="Times New Roman"/>
      <w:color w:val="000000"/>
    </w:rPr>
  </w:style>
  <w:style w:type="paragraph" w:styleId="Quote">
    <w:name w:val="Quote"/>
    <w:basedOn w:val="Normal"/>
    <w:next w:val="Normal"/>
    <w:link w:val="QuoteChar"/>
    <w:uiPriority w:val="29"/>
    <w:qFormat/>
    <w:rsid w:val="00510C8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510C8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510C8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510C8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510C87"/>
    <w:pPr>
      <w:outlineLvl w:val="9"/>
    </w:pPr>
    <w:rPr>
      <w:b w:val="0"/>
      <w:caps w:val="0"/>
      <w:sz w:val="32"/>
    </w:rPr>
  </w:style>
  <w:style w:type="numbering" w:customStyle="1" w:styleId="NumberandSubs">
    <w:name w:val="Number and Subs"/>
    <w:pPr>
      <w:numPr>
        <w:numId w:val="1"/>
      </w:numPr>
    </w:pPr>
  </w:style>
  <w:style w:type="paragraph" w:styleId="BodyText">
    <w:name w:val="Body Text"/>
    <w:basedOn w:val="Normal"/>
    <w:link w:val="BodyTextChar"/>
    <w:uiPriority w:val="1"/>
    <w:qFormat/>
    <w:rsid w:val="00320D01"/>
    <w:pPr>
      <w:widowControl w:val="0"/>
      <w:autoSpaceDE w:val="0"/>
      <w:autoSpaceDN w:val="0"/>
      <w:spacing w:after="0" w:line="240" w:lineRule="auto"/>
      <w:ind w:firstLine="0"/>
    </w:pPr>
    <w:rPr>
      <w:rFonts w:eastAsia="Bookman Old Style" w:cs="Bookman Old Style"/>
    </w:rPr>
  </w:style>
  <w:style w:type="character" w:customStyle="1" w:styleId="BodyTextChar">
    <w:name w:val="Body Text Char"/>
    <w:basedOn w:val="DefaultParagraphFont"/>
    <w:link w:val="BodyText"/>
    <w:uiPriority w:val="1"/>
    <w:rsid w:val="00320D01"/>
    <w:rPr>
      <w:rFonts w:ascii="Bookman Old Style" w:eastAsia="Bookman Old Style" w:hAnsi="Bookman Old Style" w:cs="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2024-03-13T14:24:00Z</dcterms:created>
  <dcterms:modified xsi:type="dcterms:W3CDTF">2024-03-13T14:30:00Z</dcterms:modified>
</cp:coreProperties>
</file>