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8C4A" w14:textId="77777777" w:rsidR="00F14F58" w:rsidRPr="00CE512D" w:rsidRDefault="00F14F58" w:rsidP="00F14F58">
      <w:pPr>
        <w:pStyle w:val="Heading3"/>
      </w:pPr>
      <w:bookmarkStart w:id="0" w:name="_Toc109650743"/>
      <w:bookmarkStart w:id="1" w:name="_Toc110240120"/>
      <w:bookmarkStart w:id="2" w:name="_Toc110839414"/>
      <w:r w:rsidRPr="00CE512D">
        <w:t>21.10 TAMPERING WITH A [WITNESS] [VICTIM] [INFORMANT]</w:t>
      </w:r>
      <w:bookmarkEnd w:id="0"/>
      <w:bookmarkEnd w:id="1"/>
      <w:bookmarkEnd w:id="2"/>
    </w:p>
    <w:p w14:paraId="75B1DE1A" w14:textId="77777777" w:rsidR="00F14F58" w:rsidRDefault="00F14F58" w:rsidP="00F14F58">
      <w:pPr>
        <w:pStyle w:val="SJIStatuteinTitle"/>
      </w:pPr>
      <w:r w:rsidRPr="00CE512D">
        <w:t>§ 914.22(1), Fla. Stat.</w:t>
      </w:r>
    </w:p>
    <w:p w14:paraId="43A288E0" w14:textId="77777777" w:rsidR="00F14F58" w:rsidRDefault="00F14F58" w:rsidP="00F14F58">
      <w:pPr>
        <w:widowControl w:val="0"/>
        <w:autoSpaceDE w:val="0"/>
        <w:autoSpaceDN w:val="0"/>
        <w:adjustRightInd w:val="0"/>
        <w:rPr>
          <w:b/>
          <w:bCs/>
        </w:rPr>
      </w:pPr>
      <w:r w:rsidRPr="00CE512D">
        <w:rPr>
          <w:b/>
          <w:bCs/>
        </w:rPr>
        <w:t>To prove the crime of Tampering with a [Witness] [Victim] [Informant], the State must prove the following three elements beyond a reasonable doubt:</w:t>
      </w:r>
    </w:p>
    <w:p w14:paraId="4D69D5E9" w14:textId="77777777" w:rsidR="00F14F58" w:rsidRPr="00CE512D" w:rsidRDefault="00F14F58" w:rsidP="00F14F58">
      <w:pPr>
        <w:pStyle w:val="SJITextItalic"/>
      </w:pPr>
      <w:r w:rsidRPr="00CE512D">
        <w:t>Give as applicable.</w:t>
      </w:r>
    </w:p>
    <w:p w14:paraId="704031FE" w14:textId="77777777" w:rsidR="00F14F58" w:rsidRPr="00CE512D" w:rsidRDefault="00F14F58" w:rsidP="00F14F5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296" w:hanging="576"/>
        <w:rPr>
          <w:b/>
        </w:rPr>
      </w:pPr>
      <w:r w:rsidRPr="00CE512D">
        <w:t>(Defendant)</w:t>
      </w:r>
      <w:r w:rsidRPr="00CE512D">
        <w:rPr>
          <w:b/>
        </w:rPr>
        <w:t xml:space="preserve"> knowingly</w:t>
      </w:r>
    </w:p>
    <w:p w14:paraId="69CAE21E" w14:textId="77777777" w:rsidR="00F14F58" w:rsidRPr="00CE512D" w:rsidRDefault="00F14F58" w:rsidP="00F14F58">
      <w:pPr>
        <w:numPr>
          <w:ilvl w:val="1"/>
          <w:numId w:val="2"/>
        </w:numPr>
        <w:tabs>
          <w:tab w:val="clear" w:pos="1800"/>
          <w:tab w:val="num" w:pos="1980"/>
        </w:tabs>
        <w:spacing w:line="240" w:lineRule="auto"/>
        <w:ind w:left="1872" w:hanging="432"/>
        <w:rPr>
          <w:b/>
        </w:rPr>
      </w:pPr>
      <w:r w:rsidRPr="00CE512D">
        <w:rPr>
          <w:b/>
        </w:rPr>
        <w:t xml:space="preserve">used or attempted to use intimidation or physical force against </w:t>
      </w:r>
      <w:r w:rsidRPr="00CE512D">
        <w:t>(name of person)</w:t>
      </w:r>
      <w:r w:rsidRPr="00CE512D">
        <w:rPr>
          <w:b/>
        </w:rPr>
        <w:t>.</w:t>
      </w:r>
    </w:p>
    <w:p w14:paraId="27519B0D" w14:textId="77777777" w:rsidR="00F14F58" w:rsidRDefault="00F14F58" w:rsidP="00F14F58">
      <w:pPr>
        <w:numPr>
          <w:ilvl w:val="1"/>
          <w:numId w:val="2"/>
        </w:numPr>
        <w:tabs>
          <w:tab w:val="clear" w:pos="1800"/>
          <w:tab w:val="num" w:pos="1980"/>
        </w:tabs>
        <w:spacing w:line="240" w:lineRule="auto"/>
        <w:ind w:left="1872" w:hanging="432"/>
        <w:rPr>
          <w:b/>
        </w:rPr>
      </w:pPr>
      <w:r w:rsidRPr="00CE512D">
        <w:rPr>
          <w:b/>
        </w:rPr>
        <w:t xml:space="preserve">threatened or attempted to threaten </w:t>
      </w:r>
      <w:r w:rsidRPr="00CE512D">
        <w:t>(name of person)</w:t>
      </w:r>
      <w:r w:rsidRPr="00CE512D">
        <w:rPr>
          <w:b/>
        </w:rPr>
        <w:t>.</w:t>
      </w:r>
    </w:p>
    <w:p w14:paraId="00B608C2" w14:textId="77777777" w:rsidR="00F14F58" w:rsidRPr="00CE512D" w:rsidRDefault="00F14F58" w:rsidP="00F14F58">
      <w:pPr>
        <w:numPr>
          <w:ilvl w:val="1"/>
          <w:numId w:val="2"/>
        </w:numPr>
        <w:tabs>
          <w:tab w:val="clear" w:pos="1800"/>
          <w:tab w:val="num" w:pos="1980"/>
        </w:tabs>
        <w:spacing w:line="240" w:lineRule="auto"/>
        <w:ind w:left="1872" w:hanging="432"/>
        <w:rPr>
          <w:b/>
        </w:rPr>
      </w:pPr>
      <w:r w:rsidRPr="00CE512D">
        <w:rPr>
          <w:b/>
        </w:rPr>
        <w:t xml:space="preserve">engaged in misleading conduct toward </w:t>
      </w:r>
      <w:r w:rsidRPr="00CE512D">
        <w:t>(name of person)</w:t>
      </w:r>
      <w:r w:rsidRPr="00CE512D">
        <w:rPr>
          <w:b/>
        </w:rPr>
        <w:t>.</w:t>
      </w:r>
    </w:p>
    <w:p w14:paraId="627AB571" w14:textId="77777777" w:rsidR="00F14F58" w:rsidRPr="00CE512D" w:rsidRDefault="00F14F58" w:rsidP="00F14F58">
      <w:pPr>
        <w:numPr>
          <w:ilvl w:val="1"/>
          <w:numId w:val="2"/>
        </w:numPr>
        <w:tabs>
          <w:tab w:val="clear" w:pos="1800"/>
          <w:tab w:val="num" w:pos="1980"/>
        </w:tabs>
        <w:spacing w:line="240" w:lineRule="auto"/>
        <w:ind w:left="1872" w:hanging="432"/>
        <w:rPr>
          <w:b/>
        </w:rPr>
      </w:pPr>
      <w:r w:rsidRPr="00CE512D">
        <w:rPr>
          <w:b/>
        </w:rPr>
        <w:t xml:space="preserve">offered pecuniary benefit or gain to </w:t>
      </w:r>
      <w:r w:rsidRPr="00CE512D">
        <w:t>(name of person)</w:t>
      </w:r>
      <w:r w:rsidRPr="00CE512D">
        <w:rPr>
          <w:b/>
        </w:rPr>
        <w:t>.</w:t>
      </w:r>
    </w:p>
    <w:p w14:paraId="188FAE62" w14:textId="77777777" w:rsidR="00F14F58" w:rsidRPr="002B1385" w:rsidRDefault="00F14F58" w:rsidP="00F14F5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296" w:hanging="576"/>
        <w:rPr>
          <w:b/>
          <w:bCs/>
        </w:rPr>
      </w:pPr>
      <w:r w:rsidRPr="002B1385">
        <w:t>(Defendant)</w:t>
      </w:r>
      <w:r w:rsidRPr="002B1385">
        <w:rPr>
          <w:b/>
          <w:bCs/>
        </w:rPr>
        <w:t xml:space="preserve"> did so, with intent to cause or induce [any person] [</w:t>
      </w:r>
      <w:r w:rsidRPr="002B1385">
        <w:t>(name of person</w:t>
      </w:r>
      <w:r w:rsidRPr="00EC4C76">
        <w:t>)</w:t>
      </w:r>
      <w:r w:rsidRPr="002B1385">
        <w:rPr>
          <w:b/>
          <w:bCs/>
        </w:rPr>
        <w:t>] to</w:t>
      </w:r>
    </w:p>
    <w:p w14:paraId="5B21ADFB" w14:textId="77777777" w:rsidR="00F14F58" w:rsidRPr="00CE512D" w:rsidRDefault="00F14F58" w:rsidP="00F14F5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872" w:hanging="432"/>
        <w:rPr>
          <w:b/>
        </w:rPr>
      </w:pPr>
      <w:r w:rsidRPr="00CE512D">
        <w:rPr>
          <w:b/>
        </w:rPr>
        <w:t>withhold testimony or withhold a record, document, or other object, from an official investigation or official proceeding.</w:t>
      </w:r>
    </w:p>
    <w:p w14:paraId="361C61DB" w14:textId="77777777" w:rsidR="00F14F58" w:rsidRPr="00CE512D" w:rsidRDefault="00F14F58" w:rsidP="00F14F5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872" w:hanging="432"/>
        <w:rPr>
          <w:b/>
        </w:rPr>
      </w:pPr>
      <w:r w:rsidRPr="00CE512D">
        <w:rPr>
          <w:b/>
        </w:rPr>
        <w:t>alter, destroy, mutilate, or conceal an object with intent to impair the integrity or availability of the object for use in an official investigation or official proceeding.</w:t>
      </w:r>
    </w:p>
    <w:p w14:paraId="79E2E912" w14:textId="77777777" w:rsidR="00F14F58" w:rsidRPr="00CE512D" w:rsidRDefault="00F14F58" w:rsidP="00F14F5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872" w:hanging="432"/>
        <w:rPr>
          <w:b/>
        </w:rPr>
      </w:pPr>
      <w:r w:rsidRPr="00CE512D">
        <w:rPr>
          <w:b/>
        </w:rPr>
        <w:t>evade legal process summoning [him] [her] to appear as a witness, or to produce a record, document, or other object, in an official investigation or official proceeding.</w:t>
      </w:r>
    </w:p>
    <w:p w14:paraId="11144191" w14:textId="77777777" w:rsidR="00F14F58" w:rsidRPr="00CE512D" w:rsidRDefault="00F14F58" w:rsidP="00F14F5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872" w:hanging="432"/>
        <w:rPr>
          <w:b/>
        </w:rPr>
      </w:pPr>
      <w:r w:rsidRPr="00CE512D">
        <w:rPr>
          <w:b/>
        </w:rPr>
        <w:t>be absent from an official proceeding to which [he] [she] has been summoned by legal process.</w:t>
      </w:r>
    </w:p>
    <w:p w14:paraId="51240C0D" w14:textId="77777777" w:rsidR="00F14F58" w:rsidRPr="00CE512D" w:rsidRDefault="00F14F58" w:rsidP="00F14F5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872" w:hanging="432"/>
        <w:rPr>
          <w:b/>
        </w:rPr>
      </w:pPr>
      <w:r w:rsidRPr="00CE512D">
        <w:rPr>
          <w:b/>
        </w:rPr>
        <w:t>hinder, delay, or prevent the communication to a law enforcement officer or judge of information relating to the commission or possible commission of [an offense] [a violation of a condition of [probation] [parole] [release pending a judicial proceeding]].</w:t>
      </w:r>
    </w:p>
    <w:p w14:paraId="6EEF2749" w14:textId="77777777" w:rsidR="00F14F58" w:rsidRDefault="00F14F58" w:rsidP="00F14F5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872" w:hanging="432"/>
        <w:rPr>
          <w:b/>
        </w:rPr>
      </w:pPr>
      <w:r w:rsidRPr="00CE512D">
        <w:rPr>
          <w:b/>
        </w:rPr>
        <w:t>testify untruthfully in an official investigation or an official proceeding.</w:t>
      </w:r>
    </w:p>
    <w:p w14:paraId="67C3102E" w14:textId="77777777" w:rsidR="00F14F58" w:rsidRPr="00CE512D" w:rsidRDefault="00F14F58" w:rsidP="00F14F58">
      <w:pPr>
        <w:spacing w:after="160"/>
        <w:ind w:firstLine="0"/>
        <w:rPr>
          <w:b/>
        </w:rPr>
      </w:pPr>
      <w:r>
        <w:rPr>
          <w:b/>
        </w:rPr>
        <w:br w:type="page"/>
      </w:r>
    </w:p>
    <w:p w14:paraId="4150ADDF" w14:textId="77777777" w:rsidR="00F14F58" w:rsidRDefault="00F14F58" w:rsidP="00F14F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b/>
        </w:rPr>
      </w:pPr>
      <w:r w:rsidRPr="00C774E6">
        <w:rPr>
          <w:b/>
        </w:rPr>
        <w:lastRenderedPageBreak/>
        <w:t>The [official investigation] [official proceeding] [offense] [violation of a condition of [probation] [parole] [release]] [affected] [attempted to be affected], involved the investigation or prosecution of a[n]</w:t>
      </w:r>
    </w:p>
    <w:p w14:paraId="4F2B12D6" w14:textId="77777777" w:rsidR="00F14F58" w:rsidRDefault="00F14F58" w:rsidP="00F14F58">
      <w:pPr>
        <w:widowControl w:val="0"/>
        <w:autoSpaceDE w:val="0"/>
        <w:autoSpaceDN w:val="0"/>
        <w:adjustRightInd w:val="0"/>
        <w:spacing w:before="120" w:after="120"/>
        <w:ind w:left="1627" w:right="720" w:firstLine="0"/>
        <w:rPr>
          <w:b/>
        </w:rPr>
      </w:pPr>
      <w:r w:rsidRPr="00C774E6">
        <w:rPr>
          <w:b/>
        </w:rPr>
        <w:t xml:space="preserve">[non-criminal offense] </w:t>
      </w:r>
    </w:p>
    <w:p w14:paraId="427E78E1" w14:textId="77777777" w:rsidR="00F14F58" w:rsidRDefault="00F14F58" w:rsidP="00F14F58">
      <w:pPr>
        <w:widowControl w:val="0"/>
        <w:autoSpaceDE w:val="0"/>
        <w:autoSpaceDN w:val="0"/>
        <w:adjustRightInd w:val="0"/>
        <w:spacing w:before="120" w:after="120"/>
        <w:ind w:left="1627" w:right="720" w:firstLine="0"/>
        <w:rPr>
          <w:b/>
        </w:rPr>
      </w:pPr>
      <w:r w:rsidRPr="00C774E6">
        <w:rPr>
          <w:b/>
        </w:rPr>
        <w:t>[misdemeanor]</w:t>
      </w:r>
    </w:p>
    <w:p w14:paraId="08F0211D" w14:textId="77777777" w:rsidR="00F14F58" w:rsidRDefault="00F14F58" w:rsidP="00F14F58">
      <w:pPr>
        <w:widowControl w:val="0"/>
        <w:autoSpaceDE w:val="0"/>
        <w:autoSpaceDN w:val="0"/>
        <w:adjustRightInd w:val="0"/>
        <w:spacing w:before="120" w:after="120"/>
        <w:ind w:left="1627" w:right="720" w:firstLine="0"/>
        <w:rPr>
          <w:b/>
        </w:rPr>
      </w:pPr>
      <w:r w:rsidRPr="00C774E6">
        <w:rPr>
          <w:b/>
        </w:rPr>
        <w:t>[third degree felony]</w:t>
      </w:r>
    </w:p>
    <w:p w14:paraId="7F33130C" w14:textId="77777777" w:rsidR="00F14F58" w:rsidRPr="00C774E6" w:rsidRDefault="00F14F58" w:rsidP="00F14F58">
      <w:pPr>
        <w:widowControl w:val="0"/>
        <w:autoSpaceDE w:val="0"/>
        <w:autoSpaceDN w:val="0"/>
        <w:adjustRightInd w:val="0"/>
        <w:spacing w:before="120" w:after="120"/>
        <w:ind w:left="1627" w:right="720" w:firstLine="0"/>
        <w:rPr>
          <w:b/>
        </w:rPr>
      </w:pPr>
      <w:r w:rsidRPr="00C774E6">
        <w:rPr>
          <w:b/>
        </w:rPr>
        <w:t>[second degree felony]</w:t>
      </w:r>
    </w:p>
    <w:p w14:paraId="656EB86E" w14:textId="77777777" w:rsidR="00F14F58" w:rsidRPr="00CE512D" w:rsidRDefault="00F14F58" w:rsidP="00F14F58">
      <w:pPr>
        <w:spacing w:before="120" w:after="120"/>
        <w:ind w:left="1627" w:firstLine="0"/>
        <w:rPr>
          <w:b/>
        </w:rPr>
      </w:pPr>
      <w:r w:rsidRPr="00CE512D">
        <w:rPr>
          <w:b/>
        </w:rPr>
        <w:t>[first degree felony [punishable by a term of years not</w:t>
      </w:r>
      <w:r>
        <w:rPr>
          <w:b/>
        </w:rPr>
        <w:t xml:space="preserve"> exceeding life]]</w:t>
      </w:r>
    </w:p>
    <w:p w14:paraId="63A64494" w14:textId="77777777" w:rsidR="00F14F58" w:rsidRPr="00C069EE" w:rsidRDefault="00F14F58" w:rsidP="00F14F58">
      <w:pPr>
        <w:ind w:left="900"/>
        <w:rPr>
          <w:b/>
          <w:bCs/>
        </w:rPr>
      </w:pPr>
      <w:r w:rsidRPr="00C069EE">
        <w:rPr>
          <w:b/>
          <w:bCs/>
        </w:rPr>
        <w:t>[life felony]</w:t>
      </w:r>
    </w:p>
    <w:p w14:paraId="7CA1BBD3" w14:textId="77777777" w:rsidR="00F14F58" w:rsidRPr="00C069EE" w:rsidRDefault="00F14F58" w:rsidP="00F14F58">
      <w:pPr>
        <w:ind w:left="900"/>
        <w:rPr>
          <w:b/>
          <w:bCs/>
        </w:rPr>
      </w:pPr>
      <w:r w:rsidRPr="00C069EE">
        <w:rPr>
          <w:b/>
          <w:bCs/>
        </w:rPr>
        <w:t>[capital felony]</w:t>
      </w:r>
    </w:p>
    <w:p w14:paraId="63AF9A97" w14:textId="77777777" w:rsidR="00F14F58" w:rsidRPr="00C069EE" w:rsidRDefault="00F14F58" w:rsidP="00F14F58">
      <w:pPr>
        <w:ind w:left="900"/>
        <w:rPr>
          <w:b/>
          <w:bCs/>
        </w:rPr>
      </w:pPr>
      <w:r w:rsidRPr="00C069EE">
        <w:rPr>
          <w:b/>
          <w:bCs/>
        </w:rPr>
        <w:t>[offense of indeterminable degree].</w:t>
      </w:r>
    </w:p>
    <w:p w14:paraId="74ACF696" w14:textId="09A0B337" w:rsidR="003D72A0" w:rsidRPr="00CD0E7E" w:rsidRDefault="003D72A0" w:rsidP="00F14F58">
      <w:pPr>
        <w:pStyle w:val="SJITextItalic"/>
        <w:spacing w:before="240"/>
        <w:rPr>
          <w:b/>
          <w:bCs/>
          <w:i w:val="0"/>
          <w:iCs w:val="0"/>
        </w:rPr>
      </w:pPr>
      <w:r w:rsidRPr="00CD0E7E">
        <w:rPr>
          <w:b/>
          <w:bCs/>
          <w:i w:val="0"/>
          <w:iCs w:val="0"/>
        </w:rPr>
        <w:t xml:space="preserve">The Court instructs you that a[n] </w:t>
      </w:r>
      <w:r w:rsidRPr="00CD0E7E">
        <w:t xml:space="preserve">(name of offense) </w:t>
      </w:r>
      <w:r w:rsidRPr="00CD0E7E">
        <w:rPr>
          <w:b/>
          <w:bCs/>
          <w:i w:val="0"/>
          <w:iCs w:val="0"/>
        </w:rPr>
        <w:t xml:space="preserve">is a[n] </w:t>
      </w:r>
      <w:r w:rsidRPr="00CD0E7E">
        <w:t>(insert appropriate severity level of offense)</w:t>
      </w:r>
      <w:r w:rsidRPr="00CD0E7E">
        <w:rPr>
          <w:b/>
          <w:bCs/>
          <w:i w:val="0"/>
          <w:iCs w:val="0"/>
        </w:rPr>
        <w:t>.</w:t>
      </w:r>
      <w:r w:rsidRPr="00CD0E7E">
        <w:t xml:space="preserve"> </w:t>
      </w:r>
      <w:r w:rsidRPr="00CD0E7E">
        <w:rPr>
          <w:b/>
          <w:bCs/>
          <w:i w:val="0"/>
          <w:iCs w:val="0"/>
        </w:rPr>
        <w:t xml:space="preserve"> </w:t>
      </w:r>
    </w:p>
    <w:p w14:paraId="62CA8651" w14:textId="71B98194" w:rsidR="00F14F58" w:rsidRPr="00CE512D" w:rsidRDefault="00F14F58" w:rsidP="00F14F58">
      <w:pPr>
        <w:pStyle w:val="SJITextItalic"/>
        <w:spacing w:before="240"/>
      </w:pPr>
      <w:r w:rsidRPr="00CE512D">
        <w:t>Give if requested and if applicable.</w:t>
      </w:r>
    </w:p>
    <w:p w14:paraId="0E8FCE1C" w14:textId="77777777" w:rsidR="00F14F58" w:rsidRPr="00CE512D" w:rsidRDefault="00F14F58" w:rsidP="00F14F58">
      <w:pPr>
        <w:pStyle w:val="SJITextItalic"/>
      </w:pPr>
      <w:r w:rsidRPr="00CE512D">
        <w:t>§ 914.22(5)(a), Fla. Stat.</w:t>
      </w:r>
    </w:p>
    <w:p w14:paraId="3DE2C53D" w14:textId="77777777" w:rsidR="00F14F58" w:rsidRDefault="00F14F58" w:rsidP="00F14F58">
      <w:pPr>
        <w:widowControl w:val="0"/>
        <w:autoSpaceDE w:val="0"/>
        <w:autoSpaceDN w:val="0"/>
        <w:adjustRightInd w:val="0"/>
        <w:rPr>
          <w:b/>
          <w:bCs/>
        </w:rPr>
      </w:pPr>
      <w:r w:rsidRPr="00CE512D">
        <w:rPr>
          <w:b/>
          <w:bCs/>
        </w:rPr>
        <w:t>The State does not have to prove that an official proceeding was pending or about to be instituted at the time of this alleged offense.</w:t>
      </w:r>
    </w:p>
    <w:p w14:paraId="3FB5906C" w14:textId="77777777" w:rsidR="00F14F58" w:rsidRPr="00CE512D" w:rsidRDefault="00F14F58" w:rsidP="00F14F58">
      <w:pPr>
        <w:pStyle w:val="SJITextItalic"/>
      </w:pPr>
      <w:r w:rsidRPr="00CE512D">
        <w:t>§ 914.22(5)(b), Fla. Stat.</w:t>
      </w:r>
    </w:p>
    <w:p w14:paraId="33726237" w14:textId="77777777" w:rsidR="00F14F58" w:rsidRDefault="00F14F58" w:rsidP="00F14F58">
      <w:pPr>
        <w:widowControl w:val="0"/>
        <w:autoSpaceDE w:val="0"/>
        <w:autoSpaceDN w:val="0"/>
        <w:adjustRightInd w:val="0"/>
        <w:rPr>
          <w:b/>
          <w:bCs/>
        </w:rPr>
      </w:pPr>
      <w:r w:rsidRPr="00CE512D">
        <w:rPr>
          <w:b/>
          <w:bCs/>
        </w:rPr>
        <w:t>The State does not have to prove that the testimony or the record, document, or other thing was admissible in evidence [or free from a claim of privilege].</w:t>
      </w:r>
    </w:p>
    <w:p w14:paraId="462EAFCC" w14:textId="77777777" w:rsidR="00F14F58" w:rsidRPr="00CE512D" w:rsidRDefault="00F14F58" w:rsidP="00F14F58">
      <w:pPr>
        <w:pStyle w:val="SJITextItalic"/>
      </w:pPr>
      <w:r w:rsidRPr="00CE512D">
        <w:t>§ 914.22(6)(a), Fla. Stat.</w:t>
      </w:r>
    </w:p>
    <w:p w14:paraId="081AFA75" w14:textId="77777777" w:rsidR="00F14F58" w:rsidRDefault="00F14F58" w:rsidP="00F14F58">
      <w:pPr>
        <w:widowControl w:val="0"/>
        <w:autoSpaceDE w:val="0"/>
        <w:autoSpaceDN w:val="0"/>
        <w:adjustRightInd w:val="0"/>
        <w:rPr>
          <w:b/>
          <w:bCs/>
        </w:rPr>
      </w:pPr>
      <w:r w:rsidRPr="00CE512D">
        <w:rPr>
          <w:b/>
          <w:bCs/>
        </w:rPr>
        <w:t>The State does not have to prove that the defendant knew or should have known that the official proceeding before a judge, court, grand jury, or government agency, was before a judge or court of the state, a state or local grand jury, or a state agency.</w:t>
      </w:r>
    </w:p>
    <w:p w14:paraId="0E0709B6" w14:textId="77777777" w:rsidR="00F14F58" w:rsidRPr="00CE512D" w:rsidRDefault="00F14F58" w:rsidP="00F14F58">
      <w:pPr>
        <w:pStyle w:val="SJITextItalic"/>
      </w:pPr>
      <w:r w:rsidRPr="00CE512D">
        <w:t>§ 914.22(6)(b), Fla. Stat.</w:t>
      </w:r>
    </w:p>
    <w:p w14:paraId="3F0C4F3A" w14:textId="77777777" w:rsidR="00F14F58" w:rsidRDefault="00F14F58" w:rsidP="00F14F58">
      <w:pPr>
        <w:widowControl w:val="0"/>
        <w:autoSpaceDE w:val="0"/>
        <w:autoSpaceDN w:val="0"/>
        <w:adjustRightInd w:val="0"/>
        <w:rPr>
          <w:b/>
          <w:bCs/>
        </w:rPr>
      </w:pPr>
      <w:r w:rsidRPr="00CE512D">
        <w:rPr>
          <w:b/>
          <w:bCs/>
        </w:rPr>
        <w:t xml:space="preserve">The State does not have to prove that the defendant knew or should have known that the judge is a judge of the state or that the law enforcement officer is an officer or employee of the </w:t>
      </w:r>
      <w:proofErr w:type="gramStart"/>
      <w:r w:rsidRPr="00CE512D">
        <w:rPr>
          <w:b/>
          <w:bCs/>
        </w:rPr>
        <w:t>state</w:t>
      </w:r>
      <w:proofErr w:type="gramEnd"/>
      <w:r w:rsidRPr="00CE512D">
        <w:rPr>
          <w:b/>
          <w:bCs/>
        </w:rPr>
        <w:t xml:space="preserve"> or a person authorized to act for or on behalf of the state or serving the state as an adviser or consultant.</w:t>
      </w:r>
    </w:p>
    <w:p w14:paraId="5648422E" w14:textId="77777777" w:rsidR="00F14F58" w:rsidRPr="00CE512D" w:rsidRDefault="00F14F58" w:rsidP="00F14F58">
      <w:pPr>
        <w:pStyle w:val="SJITextItalic"/>
      </w:pPr>
      <w:r w:rsidRPr="00CE512D">
        <w:t>Definitions.  § 914.21, Fla. Stat. Give as applicable.</w:t>
      </w:r>
    </w:p>
    <w:p w14:paraId="2D1FBDF2" w14:textId="77777777" w:rsidR="00F14F58" w:rsidRDefault="00F14F58" w:rsidP="00F14F58">
      <w:pPr>
        <w:widowControl w:val="0"/>
        <w:autoSpaceDE w:val="0"/>
        <w:autoSpaceDN w:val="0"/>
        <w:adjustRightInd w:val="0"/>
        <w:rPr>
          <w:b/>
          <w:bCs/>
        </w:rPr>
      </w:pPr>
      <w:r w:rsidRPr="00CE512D">
        <w:rPr>
          <w:b/>
          <w:bCs/>
        </w:rPr>
        <w:t>“Misleading conduct” means:</w:t>
      </w:r>
    </w:p>
    <w:p w14:paraId="35C6C195" w14:textId="77777777" w:rsidR="00F14F58" w:rsidRPr="000F5AEF" w:rsidRDefault="00F14F58" w:rsidP="00F14F58">
      <w:pPr>
        <w:pStyle w:val="ListParagraph"/>
        <w:numPr>
          <w:ilvl w:val="0"/>
          <w:numId w:val="4"/>
        </w:numPr>
        <w:rPr>
          <w:b/>
          <w:bCs/>
        </w:rPr>
      </w:pPr>
      <w:r w:rsidRPr="000F5AEF">
        <w:rPr>
          <w:b/>
          <w:bCs/>
        </w:rPr>
        <w:t xml:space="preserve">Knowingly making a false </w:t>
      </w:r>
      <w:proofErr w:type="gramStart"/>
      <w:r w:rsidRPr="000F5AEF">
        <w:rPr>
          <w:b/>
          <w:bCs/>
        </w:rPr>
        <w:t>statement;</w:t>
      </w:r>
      <w:proofErr w:type="gramEnd"/>
    </w:p>
    <w:p w14:paraId="24FD54B6" w14:textId="77777777" w:rsidR="00F14F58" w:rsidRPr="000F5AEF" w:rsidRDefault="00F14F58" w:rsidP="00F14F58">
      <w:pPr>
        <w:pStyle w:val="ListParagraph"/>
        <w:numPr>
          <w:ilvl w:val="0"/>
          <w:numId w:val="4"/>
        </w:numPr>
        <w:rPr>
          <w:b/>
          <w:bCs/>
        </w:rPr>
      </w:pPr>
      <w:r w:rsidRPr="000F5AEF">
        <w:rPr>
          <w:b/>
          <w:bCs/>
        </w:rPr>
        <w:lastRenderedPageBreak/>
        <w:t xml:space="preserve">Intentionally omitting information from a statement and thereby causing a portion of such statement to be misleading, or intentionally concealing a material fact and thereby creating a false impression by such </w:t>
      </w:r>
      <w:proofErr w:type="gramStart"/>
      <w:r w:rsidRPr="000F5AEF">
        <w:rPr>
          <w:b/>
          <w:bCs/>
        </w:rPr>
        <w:t>statement;</w:t>
      </w:r>
      <w:proofErr w:type="gramEnd"/>
    </w:p>
    <w:p w14:paraId="25A78CF5" w14:textId="77777777" w:rsidR="00F14F58" w:rsidRPr="000F5AEF" w:rsidRDefault="00F14F58" w:rsidP="00F14F58">
      <w:pPr>
        <w:pStyle w:val="ListParagraph"/>
        <w:numPr>
          <w:ilvl w:val="0"/>
          <w:numId w:val="4"/>
        </w:numPr>
        <w:rPr>
          <w:b/>
          <w:bCs/>
        </w:rPr>
      </w:pPr>
      <w:r w:rsidRPr="000F5AEF">
        <w:rPr>
          <w:b/>
          <w:bCs/>
        </w:rPr>
        <w:t xml:space="preserve">With intent to mislead, knowingly submitting or inviting reliance on a writing or recording that is false, forged, altered, or otherwise lacking in </w:t>
      </w:r>
      <w:proofErr w:type="gramStart"/>
      <w:r w:rsidRPr="000F5AEF">
        <w:rPr>
          <w:b/>
          <w:bCs/>
        </w:rPr>
        <w:t>authenticity;</w:t>
      </w:r>
      <w:proofErr w:type="gramEnd"/>
    </w:p>
    <w:p w14:paraId="27D74761" w14:textId="77777777" w:rsidR="00F14F58" w:rsidRPr="000F5AEF" w:rsidRDefault="00F14F58" w:rsidP="00F14F58">
      <w:pPr>
        <w:pStyle w:val="ListParagraph"/>
        <w:numPr>
          <w:ilvl w:val="0"/>
          <w:numId w:val="4"/>
        </w:numPr>
        <w:rPr>
          <w:b/>
          <w:bCs/>
        </w:rPr>
      </w:pPr>
      <w:r w:rsidRPr="000F5AEF">
        <w:rPr>
          <w:b/>
          <w:bCs/>
        </w:rPr>
        <w:t>With intent to mislead, knowingly submitting or inviting reliance on a sample, specimen, map, photograph, boundary mark, or other object that is misleading in a material respect; or</w:t>
      </w:r>
    </w:p>
    <w:p w14:paraId="08DA2CCF" w14:textId="77777777" w:rsidR="00F14F58" w:rsidRPr="000F5AEF" w:rsidRDefault="00F14F58" w:rsidP="00F14F58">
      <w:pPr>
        <w:pStyle w:val="ListParagraph"/>
        <w:numPr>
          <w:ilvl w:val="0"/>
          <w:numId w:val="4"/>
        </w:numPr>
        <w:rPr>
          <w:b/>
          <w:bCs/>
        </w:rPr>
      </w:pPr>
      <w:r w:rsidRPr="000F5AEF">
        <w:rPr>
          <w:b/>
          <w:bCs/>
        </w:rPr>
        <w:t>Knowingly using a trick, scheme, or device with intent to mislead.</w:t>
      </w:r>
    </w:p>
    <w:p w14:paraId="34F5A923" w14:textId="77777777" w:rsidR="00F14F58" w:rsidRDefault="00F14F58" w:rsidP="00F14F58">
      <w:pPr>
        <w:widowControl w:val="0"/>
        <w:autoSpaceDE w:val="0"/>
        <w:autoSpaceDN w:val="0"/>
        <w:adjustRightInd w:val="0"/>
        <w:ind w:right="720"/>
        <w:rPr>
          <w:b/>
        </w:rPr>
      </w:pPr>
      <w:r w:rsidRPr="00CE512D">
        <w:rPr>
          <w:b/>
        </w:rPr>
        <w:t>“Official investigation” means any investigation instituted by a law enforcement agency or prosecuting officer of the state or a political subdivision of the state or the Commission on Ethics.</w:t>
      </w:r>
    </w:p>
    <w:p w14:paraId="4F66766F" w14:textId="77777777" w:rsidR="00F14F58" w:rsidRPr="00CE512D" w:rsidRDefault="00F14F58" w:rsidP="00F14F58">
      <w:pPr>
        <w:ind w:left="720" w:hanging="15"/>
        <w:rPr>
          <w:b/>
        </w:rPr>
      </w:pPr>
      <w:r w:rsidRPr="00CE512D">
        <w:rPr>
          <w:b/>
        </w:rPr>
        <w:t>“Official proceeding” means:</w:t>
      </w:r>
    </w:p>
    <w:p w14:paraId="28DA6E8C" w14:textId="77777777" w:rsidR="00F14F58" w:rsidRPr="003B443C" w:rsidRDefault="00F14F58" w:rsidP="00F14F58">
      <w:pPr>
        <w:pStyle w:val="ListParagraph"/>
        <w:numPr>
          <w:ilvl w:val="0"/>
          <w:numId w:val="5"/>
        </w:numPr>
        <w:rPr>
          <w:b/>
          <w:bCs/>
        </w:rPr>
      </w:pPr>
      <w:r w:rsidRPr="003B443C">
        <w:rPr>
          <w:b/>
          <w:bCs/>
        </w:rPr>
        <w:t xml:space="preserve">A proceeding before a judge or court or a grand </w:t>
      </w:r>
      <w:proofErr w:type="gramStart"/>
      <w:r w:rsidRPr="003B443C">
        <w:rPr>
          <w:b/>
          <w:bCs/>
        </w:rPr>
        <w:t>jury;</w:t>
      </w:r>
      <w:proofErr w:type="gramEnd"/>
    </w:p>
    <w:p w14:paraId="5ECFABC0" w14:textId="77777777" w:rsidR="00F14F58" w:rsidRPr="003B443C" w:rsidRDefault="00F14F58" w:rsidP="00F14F58">
      <w:pPr>
        <w:pStyle w:val="ListParagraph"/>
        <w:numPr>
          <w:ilvl w:val="0"/>
          <w:numId w:val="5"/>
        </w:numPr>
        <w:rPr>
          <w:b/>
          <w:bCs/>
        </w:rPr>
      </w:pPr>
      <w:r w:rsidRPr="003B443C">
        <w:rPr>
          <w:b/>
          <w:bCs/>
        </w:rPr>
        <w:t xml:space="preserve">A proceeding before the </w:t>
      </w:r>
      <w:proofErr w:type="gramStart"/>
      <w:r w:rsidRPr="003B443C">
        <w:rPr>
          <w:b/>
          <w:bCs/>
        </w:rPr>
        <w:t>Legislature;</w:t>
      </w:r>
      <w:proofErr w:type="gramEnd"/>
    </w:p>
    <w:p w14:paraId="5FFCDC1C" w14:textId="77777777" w:rsidR="00F14F58" w:rsidRPr="003B443C" w:rsidRDefault="00F14F58" w:rsidP="00F14F58">
      <w:pPr>
        <w:pStyle w:val="ListParagraph"/>
        <w:numPr>
          <w:ilvl w:val="0"/>
          <w:numId w:val="5"/>
        </w:numPr>
        <w:rPr>
          <w:b/>
          <w:bCs/>
        </w:rPr>
      </w:pPr>
      <w:r w:rsidRPr="003B443C">
        <w:rPr>
          <w:b/>
          <w:bCs/>
        </w:rPr>
        <w:t>A proceeding before a federal agency that is authorized by law; or</w:t>
      </w:r>
    </w:p>
    <w:p w14:paraId="02950594" w14:textId="77777777" w:rsidR="00F14F58" w:rsidRPr="003B443C" w:rsidRDefault="00F14F58" w:rsidP="00F14F58">
      <w:pPr>
        <w:pStyle w:val="ListParagraph"/>
        <w:numPr>
          <w:ilvl w:val="0"/>
          <w:numId w:val="5"/>
        </w:numPr>
        <w:rPr>
          <w:b/>
          <w:bCs/>
        </w:rPr>
      </w:pPr>
      <w:r w:rsidRPr="003B443C">
        <w:rPr>
          <w:b/>
          <w:bCs/>
        </w:rPr>
        <w:t>A proceeding before the Commission on Ethics.</w:t>
      </w:r>
    </w:p>
    <w:p w14:paraId="2A03A55B" w14:textId="77777777" w:rsidR="00F14F58" w:rsidRPr="003B443C" w:rsidRDefault="00F14F58" w:rsidP="00F14F58">
      <w:pPr>
        <w:rPr>
          <w:b/>
        </w:rPr>
      </w:pPr>
      <w:r w:rsidRPr="003B443C">
        <w:rPr>
          <w:b/>
        </w:rPr>
        <w:t>“Physical force” means physical action against another and includes confinement.</w:t>
      </w:r>
    </w:p>
    <w:p w14:paraId="68EB5C71" w14:textId="77777777" w:rsidR="00F14F58" w:rsidRDefault="00F14F58" w:rsidP="00F14F58">
      <w:pPr>
        <w:pStyle w:val="SJIComments"/>
      </w:pPr>
      <w:r w:rsidRPr="00CE512D">
        <w:t>Lesser Included Offense</w:t>
      </w:r>
    </w:p>
    <w:p w14:paraId="2846375D" w14:textId="77777777" w:rsidR="00F14F58" w:rsidRDefault="00F14F58" w:rsidP="00F14F58">
      <w:pPr>
        <w:widowControl w:val="0"/>
        <w:autoSpaceDE w:val="0"/>
        <w:autoSpaceDN w:val="0"/>
        <w:adjustRightInd w:val="0"/>
        <w:rPr>
          <w:bCs/>
        </w:rPr>
      </w:pPr>
      <w:r w:rsidRPr="00CE512D">
        <w:rPr>
          <w:bCs/>
        </w:rPr>
        <w:t>The degree of this crime depends on the severity of the underlying offense that is the subject of the tampering. See § 914.22(2), Fla. Stat.</w:t>
      </w:r>
    </w:p>
    <w:p w14:paraId="28C6BC3C" w14:textId="77777777" w:rsidR="00F14F58" w:rsidRDefault="00F14F58" w:rsidP="00F14F58">
      <w:pPr>
        <w:pStyle w:val="SJIComments"/>
      </w:pPr>
      <w:r w:rsidRPr="00CE512D">
        <w:t>Comment</w:t>
      </w:r>
    </w:p>
    <w:p w14:paraId="6B300E47" w14:textId="3D4FFEE0" w:rsidR="00F14F58" w:rsidRDefault="00F14F58" w:rsidP="00F14F58">
      <w:r w:rsidRPr="00CE512D">
        <w:t>This instruction was adopted in 2013 [131 S</w:t>
      </w:r>
      <w:r>
        <w:t>o. 2d 720] and amended in 2018</w:t>
      </w:r>
      <w:r w:rsidR="003D72A0">
        <w:t xml:space="preserve"> </w:t>
      </w:r>
      <w:r w:rsidR="003D72A0" w:rsidRPr="00CD0E7E">
        <w:t>[</w:t>
      </w:r>
      <w:r w:rsidR="003E1258" w:rsidRPr="00CD0E7E">
        <w:t xml:space="preserve">238 So. 3d 192], and on </w:t>
      </w:r>
      <w:r w:rsidR="00CD0E7E" w:rsidRPr="00CD0E7E">
        <w:t>April 25, 2023.</w:t>
      </w:r>
    </w:p>
    <w:p w14:paraId="2DA0BABF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C93"/>
    <w:multiLevelType w:val="hybridMultilevel"/>
    <w:tmpl w:val="4F0A82C2"/>
    <w:lvl w:ilvl="0" w:tplc="C1B245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1" w:tplc="2160DF6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DF27CB5"/>
    <w:multiLevelType w:val="hybridMultilevel"/>
    <w:tmpl w:val="FD5C6FB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79B15F14"/>
    <w:multiLevelType w:val="hybridMultilevel"/>
    <w:tmpl w:val="AED84A8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BB81E0D"/>
    <w:multiLevelType w:val="hybridMultilevel"/>
    <w:tmpl w:val="3EA8341A"/>
    <w:lvl w:ilvl="0" w:tplc="44A85CB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259603764">
    <w:abstractNumId w:val="3"/>
  </w:num>
  <w:num w:numId="2" w16cid:durableId="971666635">
    <w:abstractNumId w:val="0"/>
  </w:num>
  <w:num w:numId="3" w16cid:durableId="986200987">
    <w:abstractNumId w:val="5"/>
  </w:num>
  <w:num w:numId="4" w16cid:durableId="1624531517">
    <w:abstractNumId w:val="4"/>
  </w:num>
  <w:num w:numId="5" w16cid:durableId="2127768951">
    <w:abstractNumId w:val="2"/>
  </w:num>
  <w:num w:numId="6" w16cid:durableId="616759461">
    <w:abstractNumId w:val="1"/>
  </w:num>
  <w:num w:numId="7" w16cid:durableId="9195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58"/>
    <w:rsid w:val="000F5AEF"/>
    <w:rsid w:val="00276059"/>
    <w:rsid w:val="002B1385"/>
    <w:rsid w:val="003B443C"/>
    <w:rsid w:val="003D72A0"/>
    <w:rsid w:val="003E05DE"/>
    <w:rsid w:val="003E1258"/>
    <w:rsid w:val="007D1EBA"/>
    <w:rsid w:val="009435D1"/>
    <w:rsid w:val="00C069EE"/>
    <w:rsid w:val="00C774E6"/>
    <w:rsid w:val="00CD0E7E"/>
    <w:rsid w:val="00CE512D"/>
    <w:rsid w:val="00EC4C76"/>
    <w:rsid w:val="00F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BDBDD"/>
  <w14:defaultImageDpi w14:val="0"/>
  <w15:docId w15:val="{73A57EE1-5190-44AA-A7FB-4EA1ABBD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58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F58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4F58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4F58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F14F5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14F58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14F58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F14F58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14F58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14F58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14F58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14F58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14F58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14F58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14F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14F58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F14F58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F14F58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F14F58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F14F58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F14F58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F14F58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F14F58"/>
    <w:pPr>
      <w:ind w:left="720"/>
    </w:pPr>
    <w:rPr>
      <w:rFonts w:cs="Times New Roman"/>
    </w:rPr>
  </w:style>
  <w:style w:type="paragraph" w:customStyle="1" w:styleId="SJIlist1">
    <w:name w:val="SJI list 1"/>
    <w:basedOn w:val="Normal"/>
    <w:qFormat/>
    <w:rsid w:val="00F14F58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F14F58"/>
    <w:rPr>
      <w:b/>
    </w:rPr>
  </w:style>
  <w:style w:type="paragraph" w:customStyle="1" w:styleId="SJIText">
    <w:name w:val="SJI Text"/>
    <w:basedOn w:val="Normal"/>
    <w:next w:val="Normal"/>
    <w:qFormat/>
    <w:rsid w:val="00F14F58"/>
    <w:rPr>
      <w:rFonts w:cs="Times New Roman"/>
    </w:rPr>
  </w:style>
  <w:style w:type="paragraph" w:customStyle="1" w:styleId="SJITableText">
    <w:name w:val="SJI Table Text"/>
    <w:basedOn w:val="Normal"/>
    <w:qFormat/>
    <w:rsid w:val="00F14F5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F14F58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F14F58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F14F58"/>
    <w:pPr>
      <w:numPr>
        <w:numId w:val="7"/>
      </w:numPr>
    </w:pPr>
  </w:style>
  <w:style w:type="paragraph" w:customStyle="1" w:styleId="SJITableNotation">
    <w:name w:val="SJI Table Notation"/>
    <w:basedOn w:val="SJITableText"/>
    <w:qFormat/>
    <w:rsid w:val="00F14F58"/>
    <w:pPr>
      <w:spacing w:before="120" w:after="240"/>
    </w:pPr>
  </w:style>
  <w:style w:type="character" w:customStyle="1" w:styleId="SJIUnderline">
    <w:name w:val="SJI Underline"/>
    <w:uiPriority w:val="1"/>
    <w:qFormat/>
    <w:rsid w:val="00F14F58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4F58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F14F58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F14F58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F14F58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58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14F58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14F58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F14F58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F14F58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14F58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F58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2023-04-17T17:55:00Z</dcterms:created>
  <dcterms:modified xsi:type="dcterms:W3CDTF">2023-04-17T17:55:00Z</dcterms:modified>
</cp:coreProperties>
</file>