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A9AE" w14:textId="23343EC3" w:rsidR="000772E9" w:rsidRPr="00E23628" w:rsidRDefault="000772E9" w:rsidP="000772E9">
      <w:pPr>
        <w:pStyle w:val="Heading3"/>
      </w:pPr>
      <w:bookmarkStart w:id="0" w:name="_Toc520107336"/>
      <w:bookmarkStart w:id="1" w:name="_Toc520195246"/>
      <w:r w:rsidRPr="00E23628">
        <w:t>11.7(</w:t>
      </w:r>
      <w:r w:rsidRPr="00E23628">
        <w:rPr>
          <w:caps w:val="0"/>
        </w:rPr>
        <w:t>b</w:t>
      </w:r>
      <w:r w:rsidRPr="00E23628">
        <w:t xml:space="preserve">) </w:t>
      </w:r>
      <w:r>
        <w:t xml:space="preserve">WRITTEN </w:t>
      </w:r>
      <w:r w:rsidRPr="0073286E">
        <w:t>SOLICITATION</w:t>
      </w:r>
      <w:r w:rsidRPr="00E23628">
        <w:t xml:space="preserve"> OF CERTAIN MINORS TO COMMIT A LEWD OR LASCIVIOUS ACT </w:t>
      </w:r>
      <w:bookmarkEnd w:id="0"/>
      <w:bookmarkEnd w:id="1"/>
    </w:p>
    <w:p w14:paraId="15CD6097" w14:textId="77777777" w:rsidR="000772E9" w:rsidRPr="00E23628" w:rsidRDefault="000772E9" w:rsidP="000772E9">
      <w:pPr>
        <w:pStyle w:val="SJIStatuteinTitle"/>
      </w:pPr>
      <w:r w:rsidRPr="00E23628">
        <w:t>§ 794.</w:t>
      </w:r>
      <w:r w:rsidRPr="0073286E">
        <w:t>053</w:t>
      </w:r>
      <w:r w:rsidRPr="00E23628">
        <w:t>, Fla. Stat.</w:t>
      </w:r>
    </w:p>
    <w:p w14:paraId="02FF354F" w14:textId="77777777" w:rsidR="000772E9" w:rsidRPr="00E23628" w:rsidRDefault="000772E9" w:rsidP="000772E9">
      <w:pPr>
        <w:rPr>
          <w:b/>
          <w:bCs/>
          <w:color w:val="000000"/>
        </w:rPr>
      </w:pPr>
      <w:r w:rsidRPr="00E23628">
        <w:rPr>
          <w:b/>
          <w:bCs/>
          <w:color w:val="000000"/>
        </w:rPr>
        <w:t xml:space="preserve">To prove the crime of </w:t>
      </w:r>
      <w:r>
        <w:rPr>
          <w:b/>
          <w:bCs/>
          <w:color w:val="000000"/>
        </w:rPr>
        <w:t xml:space="preserve">Written </w:t>
      </w:r>
      <w:r w:rsidRPr="00E23628">
        <w:rPr>
          <w:b/>
          <w:bCs/>
          <w:color w:val="000000"/>
        </w:rPr>
        <w:t xml:space="preserve">Solicitation of Certain Minors to Commit a Lewd or Lascivious Act, the State must prove the following three elements beyond a reasonable doubt: </w:t>
      </w:r>
    </w:p>
    <w:p w14:paraId="13ACD0DF" w14:textId="77777777" w:rsidR="000772E9" w:rsidRPr="00E23628" w:rsidRDefault="000772E9" w:rsidP="000772E9">
      <w:pPr>
        <w:pStyle w:val="ListParagraph"/>
        <w:numPr>
          <w:ilvl w:val="0"/>
          <w:numId w:val="10"/>
        </w:numPr>
        <w:tabs>
          <w:tab w:val="left" w:pos="720"/>
        </w:tabs>
        <w:suppressAutoHyphens/>
        <w:rPr>
          <w:b/>
          <w:bCs/>
        </w:rPr>
      </w:pPr>
      <w:r w:rsidRPr="00E23628">
        <w:t>(Defendant)</w:t>
      </w:r>
      <w:r>
        <w:rPr>
          <w:b/>
          <w:bCs/>
        </w:rPr>
        <w:t>, in writing,</w:t>
      </w:r>
      <w:r w:rsidRPr="00E23628">
        <w:t xml:space="preserve"> </w:t>
      </w:r>
      <w:r w:rsidRPr="00E23628">
        <w:rPr>
          <w:b/>
        </w:rPr>
        <w:t xml:space="preserve">solicited </w:t>
      </w:r>
      <w:r w:rsidRPr="00E23628">
        <w:t xml:space="preserve">(victim) </w:t>
      </w:r>
      <w:r w:rsidRPr="00E23628">
        <w:rPr>
          <w:b/>
          <w:bCs/>
        </w:rPr>
        <w:t xml:space="preserve">to commit </w:t>
      </w:r>
      <w:r w:rsidRPr="00E23628">
        <w:rPr>
          <w:b/>
          <w:bCs/>
          <w:color w:val="000000"/>
        </w:rPr>
        <w:t>a lewd or lascivious act</w:t>
      </w:r>
      <w:r>
        <w:rPr>
          <w:b/>
          <w:bCs/>
          <w:color w:val="000000"/>
        </w:rPr>
        <w:t>.</w:t>
      </w:r>
    </w:p>
    <w:p w14:paraId="67D5C531" w14:textId="77777777" w:rsidR="000772E9" w:rsidRPr="00E23628" w:rsidRDefault="000772E9" w:rsidP="000772E9">
      <w:pPr>
        <w:numPr>
          <w:ilvl w:val="0"/>
          <w:numId w:val="10"/>
        </w:numPr>
        <w:rPr>
          <w:b/>
          <w:color w:val="000000"/>
        </w:rPr>
      </w:pPr>
      <w:r w:rsidRPr="00E23628">
        <w:rPr>
          <w:b/>
          <w:bCs/>
          <w:color w:val="000000"/>
        </w:rPr>
        <w:t xml:space="preserve">At the time, </w:t>
      </w:r>
      <w:r w:rsidRPr="00E23628">
        <w:rPr>
          <w:color w:val="000000"/>
        </w:rPr>
        <w:t xml:space="preserve">(defendant) </w:t>
      </w:r>
      <w:r w:rsidRPr="00E23628">
        <w:rPr>
          <w:b/>
          <w:bCs/>
          <w:color w:val="000000"/>
        </w:rPr>
        <w:t>was 24 years of age or older.</w:t>
      </w:r>
    </w:p>
    <w:p w14:paraId="0EFAD2E7" w14:textId="77777777" w:rsidR="000772E9" w:rsidRPr="00E23628" w:rsidRDefault="000772E9" w:rsidP="000772E9">
      <w:pPr>
        <w:numPr>
          <w:ilvl w:val="0"/>
          <w:numId w:val="10"/>
        </w:numPr>
        <w:rPr>
          <w:b/>
          <w:bCs/>
          <w:color w:val="000000"/>
        </w:rPr>
      </w:pPr>
      <w:r w:rsidRPr="00E23628">
        <w:rPr>
          <w:b/>
          <w:bCs/>
          <w:color w:val="000000"/>
        </w:rPr>
        <w:t xml:space="preserve">At the time, </w:t>
      </w:r>
      <w:r w:rsidRPr="00E23628">
        <w:rPr>
          <w:color w:val="000000"/>
        </w:rPr>
        <w:t>(victim)</w:t>
      </w:r>
      <w:r w:rsidRPr="00E23628">
        <w:rPr>
          <w:b/>
          <w:bCs/>
          <w:color w:val="000000"/>
        </w:rPr>
        <w:t xml:space="preserve"> was 16 or 17 years of age.</w:t>
      </w:r>
    </w:p>
    <w:p w14:paraId="4779A330" w14:textId="77777777" w:rsidR="000772E9" w:rsidRPr="00E23628" w:rsidRDefault="000772E9" w:rsidP="000772E9">
      <w:pPr>
        <w:spacing w:after="160"/>
        <w:rPr>
          <w:b/>
          <w:bCs/>
          <w:color w:val="000000"/>
        </w:rPr>
      </w:pPr>
      <w:r w:rsidRPr="00E23628">
        <w:rPr>
          <w:b/>
          <w:bCs/>
          <w:color w:val="000000"/>
        </w:rPr>
        <w:t>The words “lewd” and “lascivious” mean the same thing: a wicked, lustful, unchaste, licentious, or sensual intent on the part of the person doing an act.</w:t>
      </w:r>
    </w:p>
    <w:p w14:paraId="207635EA" w14:textId="77777777" w:rsidR="000772E9" w:rsidRPr="00E23628" w:rsidRDefault="000772E9" w:rsidP="000772E9">
      <w:pPr>
        <w:pStyle w:val="SJITextItalic"/>
      </w:pPr>
      <w:r w:rsidRPr="00E23628">
        <w:t>Give if requested. § 794.021, Fla. Stat; Feliciano v. State, 937 So. 2d 818 (Fla. 1st DCA 2006).</w:t>
      </w:r>
    </w:p>
    <w:p w14:paraId="71FF24CD" w14:textId="77777777" w:rsidR="000772E9" w:rsidRPr="00E23628" w:rsidRDefault="000772E9" w:rsidP="000772E9">
      <w:pPr>
        <w:rPr>
          <w:b/>
          <w:bCs/>
          <w:color w:val="000000"/>
        </w:rPr>
      </w:pPr>
      <w:r w:rsidRPr="00E23628">
        <w:rPr>
          <w:b/>
          <w:bCs/>
          <w:color w:val="000000"/>
        </w:rPr>
        <w:t>The defendant’s ignorance of</w:t>
      </w:r>
      <w:r w:rsidRPr="00E23628">
        <w:rPr>
          <w:color w:val="000000"/>
        </w:rPr>
        <w:t xml:space="preserve"> (victim’s) </w:t>
      </w:r>
      <w:r w:rsidRPr="00E23628">
        <w:rPr>
          <w:b/>
          <w:bCs/>
          <w:color w:val="000000"/>
        </w:rPr>
        <w:t>age,</w:t>
      </w:r>
      <w:r w:rsidRPr="00E23628">
        <w:rPr>
          <w:color w:val="000000"/>
        </w:rPr>
        <w:t xml:space="preserve"> (victim’s) </w:t>
      </w:r>
      <w:r w:rsidRPr="00E23628">
        <w:rPr>
          <w:b/>
          <w:bCs/>
          <w:color w:val="000000"/>
        </w:rPr>
        <w:t xml:space="preserve">misrepresentation of his or her age, or the defendant’s bona fide belief of </w:t>
      </w:r>
      <w:r w:rsidRPr="00E23628">
        <w:rPr>
          <w:color w:val="000000"/>
        </w:rPr>
        <w:t xml:space="preserve">(victim’s) </w:t>
      </w:r>
      <w:r w:rsidRPr="00E23628">
        <w:rPr>
          <w:b/>
          <w:bCs/>
          <w:color w:val="000000"/>
        </w:rPr>
        <w:t xml:space="preserve">age is not a defense to the crime charged. </w:t>
      </w:r>
    </w:p>
    <w:p w14:paraId="6433C1A9" w14:textId="77777777" w:rsidR="000772E9" w:rsidRPr="00E23628" w:rsidRDefault="000772E9" w:rsidP="000772E9">
      <w:pPr>
        <w:rPr>
          <w:b/>
          <w:bCs/>
          <w:color w:val="000000"/>
        </w:rPr>
      </w:pPr>
      <w:r w:rsidRPr="00E23628">
        <w:rPr>
          <w:b/>
          <w:bCs/>
          <w:color w:val="000000"/>
        </w:rPr>
        <w:t>“Bona fide” means genuine.</w:t>
      </w:r>
    </w:p>
    <w:p w14:paraId="30994D88" w14:textId="425999F4" w:rsidR="000772E9" w:rsidRPr="00E23628" w:rsidRDefault="000772E9" w:rsidP="000772E9">
      <w:pPr>
        <w:tabs>
          <w:tab w:val="left" w:pos="720"/>
        </w:tabs>
        <w:suppressAutoHyphens/>
        <w:rPr>
          <w:b/>
          <w:bCs/>
        </w:rPr>
      </w:pPr>
      <w:r w:rsidRPr="00E23628">
        <w:rPr>
          <w:b/>
          <w:bCs/>
        </w:rPr>
        <w:t xml:space="preserve">It is not necessary that a lewd or lascivious act </w:t>
      </w:r>
      <w:proofErr w:type="gramStart"/>
      <w:r w:rsidRPr="00E23628">
        <w:rPr>
          <w:b/>
          <w:bCs/>
        </w:rPr>
        <w:t>actually take</w:t>
      </w:r>
      <w:proofErr w:type="gramEnd"/>
      <w:r w:rsidRPr="00E23628">
        <w:rPr>
          <w:b/>
          <w:bCs/>
        </w:rPr>
        <w:t xml:space="preserve"> place for the crime of Solicitation to be completed.</w:t>
      </w:r>
    </w:p>
    <w:p w14:paraId="04402BC8" w14:textId="77777777" w:rsidR="000772E9" w:rsidRPr="00E23628" w:rsidRDefault="000772E9" w:rsidP="000772E9">
      <w:pPr>
        <w:pStyle w:val="SJITextItalic"/>
      </w:pPr>
      <w:r w:rsidRPr="00E23628">
        <w:t>§ 777.04(2), Fla. Stat.</w:t>
      </w:r>
    </w:p>
    <w:p w14:paraId="2CDC552D" w14:textId="0273F299" w:rsidR="000772E9" w:rsidRPr="00E23628" w:rsidRDefault="000772E9" w:rsidP="000772E9">
      <w:pPr>
        <w:tabs>
          <w:tab w:val="left" w:pos="720"/>
        </w:tabs>
        <w:suppressAutoHyphens/>
        <w:rPr>
          <w:b/>
          <w:iCs/>
        </w:rPr>
      </w:pPr>
      <w:r w:rsidRPr="00E23628">
        <w:rPr>
          <w:b/>
          <w:iCs/>
        </w:rPr>
        <w:t>To “solicit” means to command, encourage, hire, or request another person to engage in specific conduct.</w:t>
      </w:r>
    </w:p>
    <w:p w14:paraId="1BBC57B2" w14:textId="77777777" w:rsidR="000772E9" w:rsidRPr="00E23628" w:rsidRDefault="000772E9" w:rsidP="000772E9">
      <w:pPr>
        <w:pStyle w:val="SJIComments"/>
      </w:pPr>
      <w:r w:rsidRPr="00E23628">
        <w:t>Lesser Included Offense</w:t>
      </w:r>
    </w:p>
    <w:p w14:paraId="237D11EC" w14:textId="77777777" w:rsidR="000772E9" w:rsidRPr="00E23628" w:rsidRDefault="000772E9" w:rsidP="000772E9">
      <w:pPr>
        <w:pStyle w:val="Heading4"/>
      </w:pPr>
      <w:bookmarkStart w:id="2" w:name="_Toc109650733"/>
      <w:r>
        <w:t xml:space="preserve">WRITTEN </w:t>
      </w:r>
      <w:r w:rsidRPr="00E23628">
        <w:t xml:space="preserve">SOLICITATION OF CERTAIN MINORS TO COMMIT A LEWD OR LASCIVIOUS ACT — </w:t>
      </w:r>
      <w:bookmarkEnd w:id="2"/>
      <w:r w:rsidRPr="00E23628">
        <w:t>794.053</w:t>
      </w:r>
    </w:p>
    <w:tbl>
      <w:tblPr>
        <w:tblStyle w:val="TableGrid11"/>
        <w:tblW w:w="5000" w:type="pct"/>
        <w:tblLook w:val="0020" w:firstRow="1" w:lastRow="0" w:firstColumn="0" w:lastColumn="0" w:noHBand="0" w:noVBand="0"/>
      </w:tblPr>
      <w:tblGrid>
        <w:gridCol w:w="2759"/>
        <w:gridCol w:w="2759"/>
        <w:gridCol w:w="2424"/>
        <w:gridCol w:w="1408"/>
      </w:tblGrid>
      <w:tr w:rsidR="000772E9" w:rsidRPr="008B5C3C" w14:paraId="506658E4" w14:textId="77777777" w:rsidTr="00321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5" w:type="pct"/>
          </w:tcPr>
          <w:p w14:paraId="10253E70" w14:textId="77777777" w:rsidR="000772E9" w:rsidRPr="008B5C3C" w:rsidRDefault="000772E9" w:rsidP="000772E9">
            <w:pPr>
              <w:pStyle w:val="SJITableText"/>
            </w:pPr>
            <w:r w:rsidRPr="008B5C3C">
              <w:t>CATEGORY ONE</w:t>
            </w:r>
          </w:p>
        </w:tc>
        <w:tc>
          <w:tcPr>
            <w:tcW w:w="1475" w:type="pct"/>
          </w:tcPr>
          <w:p w14:paraId="7FD90EE6" w14:textId="77777777" w:rsidR="000772E9" w:rsidRPr="008B5C3C" w:rsidRDefault="000772E9" w:rsidP="000772E9">
            <w:pPr>
              <w:pStyle w:val="SJITableText"/>
            </w:pPr>
            <w:r w:rsidRPr="008B5C3C">
              <w:t>CATEGORY TWO</w:t>
            </w:r>
          </w:p>
        </w:tc>
        <w:tc>
          <w:tcPr>
            <w:tcW w:w="1296" w:type="pct"/>
          </w:tcPr>
          <w:p w14:paraId="451D80F2" w14:textId="77777777" w:rsidR="000772E9" w:rsidRPr="008B5C3C" w:rsidRDefault="000772E9" w:rsidP="000772E9">
            <w:pPr>
              <w:pStyle w:val="SJITableText"/>
            </w:pPr>
            <w:r w:rsidRPr="008B5C3C">
              <w:t>FLA. STAT.</w:t>
            </w:r>
          </w:p>
        </w:tc>
        <w:tc>
          <w:tcPr>
            <w:tcW w:w="753" w:type="pct"/>
          </w:tcPr>
          <w:p w14:paraId="17E89344" w14:textId="77777777" w:rsidR="000772E9" w:rsidRPr="008B5C3C" w:rsidRDefault="000772E9" w:rsidP="000772E9">
            <w:pPr>
              <w:pStyle w:val="SJITableText"/>
            </w:pPr>
            <w:r w:rsidRPr="008B5C3C">
              <w:t>INS. NO.</w:t>
            </w:r>
          </w:p>
        </w:tc>
      </w:tr>
      <w:tr w:rsidR="000772E9" w:rsidRPr="008B5C3C" w14:paraId="755AF6AE" w14:textId="77777777" w:rsidTr="00321A2F">
        <w:tc>
          <w:tcPr>
            <w:tcW w:w="1475" w:type="pct"/>
          </w:tcPr>
          <w:p w14:paraId="016CFDB8" w14:textId="77777777" w:rsidR="000772E9" w:rsidRPr="008B5C3C" w:rsidRDefault="000772E9" w:rsidP="000772E9">
            <w:pPr>
              <w:pStyle w:val="SJITableText"/>
            </w:pPr>
            <w:r w:rsidRPr="008B5C3C">
              <w:t xml:space="preserve">None </w:t>
            </w:r>
          </w:p>
        </w:tc>
        <w:tc>
          <w:tcPr>
            <w:tcW w:w="1475" w:type="pct"/>
          </w:tcPr>
          <w:p w14:paraId="4D4E3BFB" w14:textId="77777777" w:rsidR="000772E9" w:rsidRPr="008B5C3C" w:rsidRDefault="000772E9" w:rsidP="000772E9">
            <w:pPr>
              <w:pStyle w:val="SJITableText"/>
            </w:pPr>
          </w:p>
        </w:tc>
        <w:tc>
          <w:tcPr>
            <w:tcW w:w="1296" w:type="pct"/>
          </w:tcPr>
          <w:p w14:paraId="4D5FF89B" w14:textId="77777777" w:rsidR="000772E9" w:rsidRPr="008B5C3C" w:rsidRDefault="000772E9" w:rsidP="000772E9">
            <w:pPr>
              <w:pStyle w:val="SJITableText"/>
            </w:pPr>
          </w:p>
        </w:tc>
        <w:tc>
          <w:tcPr>
            <w:tcW w:w="753" w:type="pct"/>
          </w:tcPr>
          <w:p w14:paraId="75D1313D" w14:textId="77777777" w:rsidR="000772E9" w:rsidRPr="008B5C3C" w:rsidRDefault="000772E9" w:rsidP="000772E9">
            <w:pPr>
              <w:pStyle w:val="SJITableText"/>
            </w:pPr>
          </w:p>
        </w:tc>
      </w:tr>
      <w:tr w:rsidR="000772E9" w:rsidRPr="008B5C3C" w14:paraId="1AEE4167" w14:textId="77777777" w:rsidTr="00321A2F">
        <w:tc>
          <w:tcPr>
            <w:tcW w:w="1475" w:type="pct"/>
          </w:tcPr>
          <w:p w14:paraId="3DB6656D" w14:textId="77777777" w:rsidR="000772E9" w:rsidRPr="008B5C3C" w:rsidRDefault="000772E9" w:rsidP="000772E9">
            <w:pPr>
              <w:pStyle w:val="SJITableText"/>
            </w:pPr>
          </w:p>
        </w:tc>
        <w:tc>
          <w:tcPr>
            <w:tcW w:w="1475" w:type="pct"/>
          </w:tcPr>
          <w:p w14:paraId="195DD5F3" w14:textId="77777777" w:rsidR="000772E9" w:rsidRPr="008B5C3C" w:rsidRDefault="000772E9" w:rsidP="000772E9">
            <w:pPr>
              <w:pStyle w:val="SJITableText"/>
            </w:pPr>
            <w:r w:rsidRPr="008B5C3C">
              <w:t xml:space="preserve">Attempt </w:t>
            </w:r>
          </w:p>
        </w:tc>
        <w:tc>
          <w:tcPr>
            <w:tcW w:w="1296" w:type="pct"/>
          </w:tcPr>
          <w:p w14:paraId="3FE58C77" w14:textId="77777777" w:rsidR="000772E9" w:rsidRPr="008B5C3C" w:rsidRDefault="000772E9" w:rsidP="000772E9">
            <w:pPr>
              <w:pStyle w:val="SJITableText"/>
            </w:pPr>
            <w:r w:rsidRPr="008B5C3C">
              <w:t>777.04(1)</w:t>
            </w:r>
          </w:p>
        </w:tc>
        <w:tc>
          <w:tcPr>
            <w:tcW w:w="753" w:type="pct"/>
          </w:tcPr>
          <w:p w14:paraId="644A8C1E" w14:textId="77777777" w:rsidR="000772E9" w:rsidRPr="008B5C3C" w:rsidRDefault="000772E9" w:rsidP="000772E9">
            <w:pPr>
              <w:pStyle w:val="SJITableText"/>
            </w:pPr>
            <w:r w:rsidRPr="008B5C3C">
              <w:t>5.1</w:t>
            </w:r>
          </w:p>
        </w:tc>
      </w:tr>
    </w:tbl>
    <w:p w14:paraId="414FD27A" w14:textId="77777777" w:rsidR="000772E9" w:rsidRPr="00E23628" w:rsidRDefault="000772E9" w:rsidP="000772E9">
      <w:pPr>
        <w:pStyle w:val="SJIComments"/>
      </w:pPr>
      <w:r w:rsidRPr="00E23628">
        <w:t>Comment</w:t>
      </w:r>
    </w:p>
    <w:p w14:paraId="4AA12BC1" w14:textId="2FA00DB6" w:rsidR="009435D1" w:rsidRPr="0060203C" w:rsidRDefault="000772E9" w:rsidP="0060203C">
      <w:pPr>
        <w:rPr>
          <w:color w:val="000000"/>
        </w:rPr>
      </w:pPr>
      <w:r w:rsidRPr="00E23628">
        <w:rPr>
          <w:color w:val="000000"/>
        </w:rPr>
        <w:t xml:space="preserve">This instruction was adopted on March 8, 2024. </w:t>
      </w:r>
    </w:p>
    <w:sectPr w:rsidR="009435D1" w:rsidRPr="00602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4B66"/>
    <w:multiLevelType w:val="hybridMultilevel"/>
    <w:tmpl w:val="C1404E1A"/>
    <w:lvl w:ilvl="0" w:tplc="08201FD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8203E9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313C4B"/>
    <w:multiLevelType w:val="hybridMultilevel"/>
    <w:tmpl w:val="89F28956"/>
    <w:lvl w:ilvl="0" w:tplc="8222D4D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B53941"/>
    <w:multiLevelType w:val="multilevel"/>
    <w:tmpl w:val="56AA44C2"/>
    <w:styleLink w:val="JuryInstLis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C7133E"/>
    <w:multiLevelType w:val="multilevel"/>
    <w:tmpl w:val="56AA44C2"/>
    <w:numStyleLink w:val="JuryInstList"/>
  </w:abstractNum>
  <w:abstractNum w:abstractNumId="6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2FB6A54"/>
    <w:multiLevelType w:val="hybridMultilevel"/>
    <w:tmpl w:val="18420A6C"/>
    <w:lvl w:ilvl="0" w:tplc="1AFA6EE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4030433">
    <w:abstractNumId w:val="6"/>
  </w:num>
  <w:num w:numId="2" w16cid:durableId="1902859735">
    <w:abstractNumId w:val="2"/>
  </w:num>
  <w:num w:numId="3" w16cid:durableId="1331366723">
    <w:abstractNumId w:val="7"/>
  </w:num>
  <w:num w:numId="4" w16cid:durableId="2036728623">
    <w:abstractNumId w:val="1"/>
  </w:num>
  <w:num w:numId="5" w16cid:durableId="841579298">
    <w:abstractNumId w:val="1"/>
  </w:num>
  <w:num w:numId="6" w16cid:durableId="645553595">
    <w:abstractNumId w:val="0"/>
  </w:num>
  <w:num w:numId="7" w16cid:durableId="1348747980">
    <w:abstractNumId w:val="4"/>
  </w:num>
  <w:num w:numId="8" w16cid:durableId="26642527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9" w16cid:durableId="1280792507">
    <w:abstractNumId w:val="3"/>
  </w:num>
  <w:num w:numId="10" w16cid:durableId="208787443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F"/>
    <w:rsid w:val="00024980"/>
    <w:rsid w:val="000772E9"/>
    <w:rsid w:val="000C0AE2"/>
    <w:rsid w:val="001260B2"/>
    <w:rsid w:val="0016704A"/>
    <w:rsid w:val="00167AAA"/>
    <w:rsid w:val="00175E1A"/>
    <w:rsid w:val="00274CD5"/>
    <w:rsid w:val="00276059"/>
    <w:rsid w:val="002B5B64"/>
    <w:rsid w:val="002F1A90"/>
    <w:rsid w:val="003101E3"/>
    <w:rsid w:val="003E05DE"/>
    <w:rsid w:val="00463AB1"/>
    <w:rsid w:val="005278D8"/>
    <w:rsid w:val="005F680D"/>
    <w:rsid w:val="0060203C"/>
    <w:rsid w:val="00656487"/>
    <w:rsid w:val="0066077B"/>
    <w:rsid w:val="006A61CF"/>
    <w:rsid w:val="007349D8"/>
    <w:rsid w:val="00786224"/>
    <w:rsid w:val="007D1EBA"/>
    <w:rsid w:val="007E7CA6"/>
    <w:rsid w:val="008A29F1"/>
    <w:rsid w:val="008F7F79"/>
    <w:rsid w:val="009435D1"/>
    <w:rsid w:val="00A25FAE"/>
    <w:rsid w:val="00A36AB4"/>
    <w:rsid w:val="00A406F2"/>
    <w:rsid w:val="00B769C8"/>
    <w:rsid w:val="00BD078F"/>
    <w:rsid w:val="00C8172F"/>
    <w:rsid w:val="00DE0567"/>
    <w:rsid w:val="00E72623"/>
    <w:rsid w:val="00E805BD"/>
    <w:rsid w:val="00F13997"/>
    <w:rsid w:val="00F738D3"/>
    <w:rsid w:val="00FA0AEE"/>
    <w:rsid w:val="00FB0E95"/>
    <w:rsid w:val="00FD21C8"/>
    <w:rsid w:val="00FF3A90"/>
    <w:rsid w:val="681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01B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CF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1CF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1CF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61CF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6A61C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6A61CF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A61CF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A61CF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A61CF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A61CF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A61CF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1CF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A61CF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A61CF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A61C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A61C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A61C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A61C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A61CF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6A61CF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6A61CF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6A61C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6A61CF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6A61CF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6A61C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6A61C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6A61CF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6A61CF"/>
    <w:rPr>
      <w:b/>
    </w:rPr>
  </w:style>
  <w:style w:type="paragraph" w:customStyle="1" w:styleId="SJIText">
    <w:name w:val="SJI Text"/>
    <w:basedOn w:val="Normal"/>
    <w:next w:val="Normal"/>
    <w:qFormat/>
    <w:rsid w:val="006A61CF"/>
    <w:rPr>
      <w:rFonts w:cs="Times New Roman"/>
    </w:rPr>
  </w:style>
  <w:style w:type="paragraph" w:customStyle="1" w:styleId="SJITableTitle">
    <w:name w:val="SJI Table Title"/>
    <w:basedOn w:val="Normal"/>
    <w:qFormat/>
    <w:rsid w:val="006A61CF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6A61CF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6A61CF"/>
    <w:pPr>
      <w:numPr>
        <w:numId w:val="5"/>
      </w:numPr>
    </w:pPr>
  </w:style>
  <w:style w:type="paragraph" w:customStyle="1" w:styleId="SJITableNotation">
    <w:name w:val="SJI Table Notation"/>
    <w:basedOn w:val="SJITableText"/>
    <w:qFormat/>
    <w:rsid w:val="006A61CF"/>
    <w:pPr>
      <w:spacing w:before="120" w:after="240"/>
    </w:pPr>
  </w:style>
  <w:style w:type="character" w:customStyle="1" w:styleId="SJIUnderline">
    <w:name w:val="SJI Underline"/>
    <w:uiPriority w:val="1"/>
    <w:qFormat/>
    <w:rsid w:val="006A61CF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1CF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6A61CF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6A61CF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6A61CF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CF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A61CF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A61CF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6A61CF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6A61CF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A61CF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1CF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numbering" w:customStyle="1" w:styleId="JuryInstList">
    <w:name w:val="Jury Inst # List"/>
    <w:rsid w:val="00FB0E95"/>
    <w:pPr>
      <w:numPr>
        <w:numId w:val="7"/>
      </w:numPr>
    </w:pPr>
  </w:style>
  <w:style w:type="paragraph" w:customStyle="1" w:styleId="h3">
    <w:name w:val="h3"/>
    <w:basedOn w:val="Normal"/>
    <w:next w:val="Heading3"/>
    <w:qFormat/>
    <w:rsid w:val="000772E9"/>
    <w:pPr>
      <w:ind w:firstLine="0"/>
      <w:jc w:val="center"/>
      <w:outlineLvl w:val="2"/>
    </w:pPr>
    <w:rPr>
      <w:rFonts w:eastAsiaTheme="majorEastAsia" w:cs="Times New Roman"/>
      <w:b/>
      <w:bCs/>
      <w:iCs/>
      <w:caps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99"/>
    <w:rsid w:val="000772E9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1182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2024-03-13T13:45:00Z</dcterms:created>
  <dcterms:modified xsi:type="dcterms:W3CDTF">2024-03-13T14:56:00Z</dcterms:modified>
</cp:coreProperties>
</file>