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0CF8" w14:textId="77777777" w:rsidR="00CD2EE4" w:rsidRPr="00CD2EE4" w:rsidRDefault="00CD2EE4" w:rsidP="00CD2EE4">
      <w:pPr>
        <w:spacing w:after="0" w:line="240" w:lineRule="auto"/>
        <w:jc w:val="center"/>
        <w:outlineLvl w:val="2"/>
        <w:rPr>
          <w:rFonts w:ascii="Bookman Old Style" w:eastAsiaTheme="majorEastAsia" w:hAnsi="Bookman Old Style" w:cs="Times New Roman"/>
          <w:b/>
          <w:bCs/>
          <w:iCs/>
          <w:caps/>
          <w:color w:val="auto"/>
          <w:sz w:val="24"/>
          <w:szCs w:val="24"/>
        </w:rPr>
      </w:pPr>
      <w:r w:rsidRPr="00CD2EE4">
        <w:rPr>
          <w:rFonts w:ascii="Bookman Old Style" w:eastAsiaTheme="majorEastAsia" w:hAnsi="Bookman Old Style" w:cs="Times New Roman"/>
          <w:b/>
          <w:bCs/>
          <w:iCs/>
          <w:caps/>
          <w:color w:val="auto"/>
          <w:sz w:val="24"/>
          <w:szCs w:val="24"/>
        </w:rPr>
        <w:t xml:space="preserve">11.25 UNAUTHORIZED POSSESSION OF A SEXUALLY EXPLICIT IMAGE WITH THE INTENT TO PROMOTE </w:t>
      </w:r>
    </w:p>
    <w:p w14:paraId="793C5990" w14:textId="77777777" w:rsidR="00CD2EE4" w:rsidRPr="00CD2EE4" w:rsidRDefault="00CD2EE4" w:rsidP="00CD2EE4">
      <w:pPr>
        <w:spacing w:after="240" w:line="240" w:lineRule="auto"/>
        <w:jc w:val="center"/>
        <w:rPr>
          <w:rFonts w:ascii="Bookman Old Style" w:eastAsia="Times New Roman" w:hAnsi="Bookman Old Style" w:cs="Times New Roman"/>
          <w:color w:val="auto"/>
          <w:sz w:val="24"/>
          <w:szCs w:val="24"/>
        </w:rPr>
      </w:pPr>
      <w:r w:rsidRPr="00CD2EE4">
        <w:rPr>
          <w:rFonts w:ascii="Bookman Old Style" w:eastAsia="Times New Roman" w:hAnsi="Bookman Old Style" w:cs="Times New Roman"/>
          <w:color w:val="auto"/>
          <w:sz w:val="24"/>
          <w:szCs w:val="24"/>
        </w:rPr>
        <w:t xml:space="preserve">§ 836.14(3), Fla. Stat. </w:t>
      </w:r>
    </w:p>
    <w:p w14:paraId="1B44D07E"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To prove the crime of Unauthorized Possession of a Sexually Explicit Image with the Intent to Promote, the State must prove the following three elements beyond a reasonable doubt:  </w:t>
      </w:r>
    </w:p>
    <w:p w14:paraId="39FF29E5" w14:textId="77777777" w:rsidR="00CD2EE4" w:rsidRPr="00CD2EE4" w:rsidRDefault="00CD2EE4" w:rsidP="00CD2EE4">
      <w:pPr>
        <w:numPr>
          <w:ilvl w:val="0"/>
          <w:numId w:val="2"/>
        </w:numPr>
        <w:spacing w:after="220"/>
        <w:ind w:left="1296" w:hanging="576"/>
        <w:rPr>
          <w:rFonts w:ascii="Bookman Old Style" w:eastAsia="Times New Roman" w:hAnsi="Bookman Old Style" w:cs="Calibri"/>
          <w:color w:val="auto"/>
          <w:sz w:val="22"/>
        </w:rPr>
      </w:pPr>
      <w:r w:rsidRPr="00CD2EE4">
        <w:rPr>
          <w:rFonts w:ascii="Bookman Old Style" w:eastAsia="Times New Roman" w:hAnsi="Bookman Old Style" w:cs="Calibri"/>
          <w:color w:val="auto"/>
          <w:sz w:val="22"/>
        </w:rPr>
        <w:t xml:space="preserve">(Defendant) </w:t>
      </w:r>
      <w:r w:rsidRPr="00CD2EE4">
        <w:rPr>
          <w:rFonts w:ascii="Bookman Old Style" w:eastAsia="Times New Roman" w:hAnsi="Bookman Old Style" w:cs="Calibri"/>
          <w:b/>
          <w:bCs/>
          <w:color w:val="auto"/>
          <w:sz w:val="22"/>
        </w:rPr>
        <w:t>willfully possessed a sexually explicit image</w:t>
      </w:r>
      <w:r w:rsidRPr="00CD2EE4">
        <w:rPr>
          <w:rFonts w:ascii="Bookman Old Style" w:eastAsia="Times New Roman" w:hAnsi="Bookman Old Style" w:cs="Calibri"/>
          <w:color w:val="auto"/>
          <w:sz w:val="22"/>
        </w:rPr>
        <w:t xml:space="preserve">  </w:t>
      </w:r>
    </w:p>
    <w:p w14:paraId="0CF711E8" w14:textId="77777777" w:rsidR="00CD2EE4" w:rsidRPr="00CD2EE4" w:rsidRDefault="00CD2EE4" w:rsidP="00CD2EE4">
      <w:pPr>
        <w:numPr>
          <w:ilvl w:val="0"/>
          <w:numId w:val="2"/>
        </w:numPr>
        <w:spacing w:after="220"/>
        <w:ind w:left="1296" w:hanging="576"/>
        <w:rPr>
          <w:rFonts w:ascii="Bookman Old Style" w:eastAsia="Times New Roman" w:hAnsi="Bookman Old Style" w:cs="Calibri"/>
          <w:color w:val="auto"/>
          <w:sz w:val="22"/>
        </w:rPr>
      </w:pPr>
      <w:r w:rsidRPr="00CD2EE4">
        <w:rPr>
          <w:rFonts w:ascii="Bookman Old Style" w:eastAsia="Times New Roman" w:hAnsi="Bookman Old Style" w:cs="Calibri"/>
          <w:b/>
          <w:bCs/>
          <w:color w:val="auto"/>
          <w:sz w:val="22"/>
        </w:rPr>
        <w:t>At the time,</w:t>
      </w:r>
      <w:r w:rsidRPr="00CD2EE4">
        <w:rPr>
          <w:rFonts w:ascii="Bookman Old Style" w:eastAsia="Times New Roman" w:hAnsi="Bookman Old Style" w:cs="Calibri"/>
          <w:color w:val="auto"/>
          <w:sz w:val="22"/>
        </w:rPr>
        <w:t xml:space="preserve"> (defendant) </w:t>
      </w:r>
      <w:r w:rsidRPr="00CD2EE4">
        <w:rPr>
          <w:rFonts w:ascii="Bookman Old Style" w:eastAsia="Times New Roman" w:hAnsi="Bookman Old Style" w:cs="Calibri"/>
          <w:b/>
          <w:bCs/>
          <w:color w:val="auto"/>
          <w:sz w:val="22"/>
        </w:rPr>
        <w:t>intended to promote the sexually explicit image for pecuniary or other financial gain.</w:t>
      </w:r>
      <w:r w:rsidRPr="00CD2EE4">
        <w:rPr>
          <w:rFonts w:ascii="Bookman Old Style" w:eastAsia="Times New Roman" w:hAnsi="Bookman Old Style" w:cs="Calibri"/>
          <w:color w:val="auto"/>
          <w:sz w:val="22"/>
        </w:rPr>
        <w:t xml:space="preserve"> </w:t>
      </w:r>
    </w:p>
    <w:p w14:paraId="7D76B157" w14:textId="77777777" w:rsidR="00CD2EE4" w:rsidRPr="00CD2EE4" w:rsidRDefault="00CD2EE4" w:rsidP="00CD2EE4">
      <w:pPr>
        <w:numPr>
          <w:ilvl w:val="0"/>
          <w:numId w:val="2"/>
        </w:numPr>
        <w:spacing w:after="220"/>
        <w:ind w:left="1296" w:hanging="576"/>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At the time,</w:t>
      </w:r>
      <w:r w:rsidRPr="00CD2EE4">
        <w:rPr>
          <w:rFonts w:ascii="Bookman Old Style" w:eastAsia="Times New Roman" w:hAnsi="Bookman Old Style" w:cs="Calibri"/>
          <w:color w:val="auto"/>
          <w:sz w:val="22"/>
        </w:rPr>
        <w:t xml:space="preserve"> (defendant) </w:t>
      </w:r>
      <w:r w:rsidRPr="00CD2EE4">
        <w:rPr>
          <w:rFonts w:ascii="Bookman Old Style" w:eastAsia="Times New Roman" w:hAnsi="Bookman Old Style" w:cs="Calibri"/>
          <w:b/>
          <w:bCs/>
          <w:color w:val="auto"/>
          <w:sz w:val="22"/>
        </w:rPr>
        <w:t xml:space="preserve">knew or should have known the sexually explicit image had been obtained by theft. </w:t>
      </w:r>
    </w:p>
    <w:p w14:paraId="4D7E626C"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“Willfully” means knowingly, intentionally, and purposely.</w:t>
      </w:r>
    </w:p>
    <w:p w14:paraId="0492A0FB" w14:textId="77777777" w:rsidR="00CD2EE4" w:rsidRPr="00CD2EE4" w:rsidRDefault="00CD2EE4" w:rsidP="00CD2EE4">
      <w:pPr>
        <w:spacing w:after="220"/>
        <w:ind w:firstLine="720"/>
        <w:rPr>
          <w:rFonts w:ascii="Bookman Old Style" w:eastAsia="Times New Roman" w:hAnsi="Bookman Old Style" w:cs="Calibri"/>
          <w:color w:val="000000"/>
          <w:sz w:val="22"/>
        </w:rPr>
      </w:pPr>
      <w:r w:rsidRPr="00CD2EE4">
        <w:rPr>
          <w:rFonts w:ascii="Bookman Old Style" w:eastAsia="Times New Roman" w:hAnsi="Bookman Old Style" w:cs="Calibri"/>
          <w:b/>
          <w:bCs/>
          <w:color w:val="000000"/>
          <w:sz w:val="22"/>
        </w:rPr>
        <w:t>To prove</w:t>
      </w:r>
      <w:r w:rsidRPr="00CD2EE4">
        <w:rPr>
          <w:rFonts w:ascii="Bookman Old Style" w:eastAsia="Times New Roman" w:hAnsi="Bookman Old Style" w:cs="Calibri"/>
          <w:color w:val="000000"/>
          <w:sz w:val="22"/>
        </w:rPr>
        <w:t xml:space="preserve"> (defendant) </w:t>
      </w:r>
      <w:r w:rsidRPr="00CD2EE4">
        <w:rPr>
          <w:rFonts w:ascii="Bookman Old Style" w:eastAsia="Times New Roman" w:hAnsi="Bookman Old Style" w:cs="Calibri"/>
          <w:b/>
          <w:bCs/>
          <w:color w:val="000000"/>
          <w:sz w:val="22"/>
        </w:rPr>
        <w:t>“possessed a sexually explicit image,” the State must prove beyond a reasonable doubt that [he] [she] a) knew of the existence of the sexually explicit image and b) intentionally exercised control over that image.</w:t>
      </w:r>
      <w:r w:rsidRPr="00CD2EE4">
        <w:rPr>
          <w:rFonts w:ascii="Bookman Old Style" w:eastAsia="Times New Roman" w:hAnsi="Bookman Old Style" w:cs="Calibri"/>
          <w:color w:val="000000"/>
          <w:sz w:val="22"/>
        </w:rPr>
        <w:t xml:space="preserve"> </w:t>
      </w:r>
    </w:p>
    <w:p w14:paraId="08366533" w14:textId="77777777" w:rsidR="00CD2EE4" w:rsidRPr="00CD2EE4" w:rsidRDefault="00CD2EE4" w:rsidP="00CD2EE4">
      <w:pPr>
        <w:spacing w:after="220"/>
        <w:ind w:firstLine="720"/>
        <w:rPr>
          <w:rFonts w:ascii="Bookman Old Style" w:eastAsia="Times New Roman" w:hAnsi="Bookman Old Style" w:cs="Calibri"/>
          <w:b/>
          <w:bCs/>
          <w:color w:val="000000"/>
          <w:sz w:val="22"/>
        </w:rPr>
      </w:pPr>
      <w:r w:rsidRPr="00CD2EE4">
        <w:rPr>
          <w:rFonts w:ascii="Bookman Old Style" w:eastAsia="Times New Roman" w:hAnsi="Bookman Old Style" w:cs="Calibri"/>
          <w:b/>
          <w:bCs/>
          <w:color w:val="000000"/>
          <w:sz w:val="22"/>
        </w:rPr>
        <w:t xml:space="preserve">Control can be exercised over a sexually explicit image whether the image is carried on a person, near a person, or in </w:t>
      </w:r>
      <w:proofErr w:type="gramStart"/>
      <w:r w:rsidRPr="00CD2EE4">
        <w:rPr>
          <w:rFonts w:ascii="Bookman Old Style" w:eastAsia="Times New Roman" w:hAnsi="Bookman Old Style" w:cs="Calibri"/>
          <w:b/>
          <w:bCs/>
          <w:color w:val="000000"/>
          <w:sz w:val="22"/>
        </w:rPr>
        <w:t>a completely separate</w:t>
      </w:r>
      <w:proofErr w:type="gramEnd"/>
      <w:r w:rsidRPr="00CD2EE4">
        <w:rPr>
          <w:rFonts w:ascii="Bookman Old Style" w:eastAsia="Times New Roman" w:hAnsi="Bookman Old Style" w:cs="Calibri"/>
          <w:b/>
          <w:bCs/>
          <w:color w:val="000000"/>
          <w:sz w:val="22"/>
        </w:rPr>
        <w:t xml:space="preserve"> location. Mere proximity to a sexually explicit image does not establish that the person intentionally exercised control over the image in the absence of additional evidence. Control can be established by proof that </w:t>
      </w:r>
      <w:r w:rsidRPr="00CD2EE4">
        <w:rPr>
          <w:rFonts w:ascii="Bookman Old Style" w:eastAsia="Times New Roman" w:hAnsi="Bookman Old Style" w:cs="Calibri"/>
          <w:color w:val="000000"/>
          <w:sz w:val="22"/>
        </w:rPr>
        <w:t>(defendant)</w:t>
      </w:r>
      <w:r w:rsidRPr="00CD2EE4">
        <w:rPr>
          <w:rFonts w:ascii="Bookman Old Style" w:eastAsia="Times New Roman" w:hAnsi="Bookman Old Style" w:cs="Calibri"/>
          <w:b/>
          <w:bCs/>
          <w:color w:val="000000"/>
          <w:sz w:val="22"/>
        </w:rPr>
        <w:t xml:space="preserve"> had direct personal power to control the sexually explicit image or the present ability to direct its control by another. </w:t>
      </w:r>
    </w:p>
    <w:p w14:paraId="29D508DB" w14:textId="77777777" w:rsidR="00CD2EE4" w:rsidRPr="00CD2EE4" w:rsidRDefault="00CD2EE4" w:rsidP="00CD2EE4">
      <w:pPr>
        <w:tabs>
          <w:tab w:val="left" w:pos="720"/>
        </w:tabs>
        <w:suppressAutoHyphens/>
        <w:spacing w:after="0"/>
        <w:ind w:firstLine="720"/>
        <w:rPr>
          <w:rFonts w:ascii="Bookman Old Style" w:eastAsia="Times New Roman" w:hAnsi="Bookman Old Style" w:cs="Times New Roman"/>
          <w:i/>
          <w:iCs/>
          <w:color w:val="auto"/>
          <w:sz w:val="22"/>
          <w:szCs w:val="24"/>
        </w:rPr>
      </w:pPr>
      <w:r w:rsidRPr="00CD2EE4">
        <w:rPr>
          <w:rFonts w:ascii="Bookman Old Style" w:eastAsia="Times New Roman" w:hAnsi="Bookman Old Style" w:cs="Times New Roman"/>
          <w:i/>
          <w:iCs/>
          <w:color w:val="auto"/>
          <w:sz w:val="22"/>
          <w:szCs w:val="24"/>
        </w:rPr>
        <w:t>Joint possession. Give if applicable.</w:t>
      </w:r>
    </w:p>
    <w:p w14:paraId="6CC17D4B"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Possession of a sexually explicit image may be sole or joint, that is, two or more persons may possess an image.</w:t>
      </w:r>
    </w:p>
    <w:p w14:paraId="55F087E0"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“Sexually explicit image” means any image depicting an identifiable person portraying nudity or engaged in sexual conduct.</w:t>
      </w:r>
    </w:p>
    <w:p w14:paraId="0799904B"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“Identifiable person” means a person is recognizable as an actual person by the person’s face, likeness, or other distinguishing characteristic, such as a unique birthmark, or other recognizable feature.   </w:t>
      </w:r>
    </w:p>
    <w:p w14:paraId="294140A6"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“Nudity” means the showing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turgid state.</w:t>
      </w:r>
      <w:r w:rsidRPr="00CD2EE4">
        <w:rPr>
          <w:rFonts w:ascii="Bookman Old Style" w:eastAsia="Times New Roman" w:hAnsi="Bookman Old Style" w:cs="Calibri"/>
          <w:b/>
          <w:bCs/>
          <w:color w:val="auto"/>
          <w:sz w:val="24"/>
          <w:szCs w:val="24"/>
        </w:rPr>
        <w:t xml:space="preserve"> </w:t>
      </w:r>
      <w:r w:rsidRPr="00CD2EE4">
        <w:rPr>
          <w:rFonts w:ascii="Bookman Old Style" w:eastAsia="Times New Roman" w:hAnsi="Bookman Old Style" w:cs="Calibri"/>
          <w:b/>
          <w:bCs/>
          <w:color w:val="auto"/>
          <w:sz w:val="22"/>
        </w:rPr>
        <w:t>[</w:t>
      </w:r>
      <w:r w:rsidRPr="00CD2EE4">
        <w:rPr>
          <w:rFonts w:ascii="Bookman Old Style" w:eastAsia="Times New Roman" w:hAnsi="Bookman Old Style" w:cs="Times New Roman"/>
          <w:b/>
          <w:bCs/>
          <w:color w:val="auto"/>
          <w:sz w:val="22"/>
        </w:rPr>
        <w:t xml:space="preserve">A mother’s breastfeeding of her baby does not under any circumstance constitute “nudity,” irrespective of </w:t>
      </w:r>
      <w:proofErr w:type="gramStart"/>
      <w:r w:rsidRPr="00CD2EE4">
        <w:rPr>
          <w:rFonts w:ascii="Bookman Old Style" w:eastAsia="Times New Roman" w:hAnsi="Bookman Old Style" w:cs="Times New Roman"/>
          <w:b/>
          <w:bCs/>
          <w:color w:val="auto"/>
          <w:sz w:val="22"/>
        </w:rPr>
        <w:t>whether or not</w:t>
      </w:r>
      <w:proofErr w:type="gramEnd"/>
      <w:r w:rsidRPr="00CD2EE4">
        <w:rPr>
          <w:rFonts w:ascii="Bookman Old Style" w:eastAsia="Times New Roman" w:hAnsi="Bookman Old Style" w:cs="Times New Roman"/>
          <w:b/>
          <w:bCs/>
          <w:color w:val="auto"/>
          <w:sz w:val="22"/>
        </w:rPr>
        <w:t xml:space="preserve"> the nipple is covered during or incidental to feeding.]</w:t>
      </w:r>
      <w:r w:rsidRPr="00CD2EE4">
        <w:rPr>
          <w:rFonts w:ascii="Bookman Old Style" w:eastAsia="Times New Roman" w:hAnsi="Bookman Old Style" w:cs="Calibri"/>
          <w:b/>
          <w:bCs/>
          <w:color w:val="auto"/>
          <w:sz w:val="24"/>
          <w:szCs w:val="24"/>
        </w:rPr>
        <w:t xml:space="preserve"> </w:t>
      </w:r>
    </w:p>
    <w:p w14:paraId="4759EB02" w14:textId="77777777" w:rsidR="00CD2EE4" w:rsidRPr="00CD2EE4" w:rsidRDefault="00CD2EE4" w:rsidP="00CD2EE4">
      <w:pPr>
        <w:tabs>
          <w:tab w:val="left" w:pos="720"/>
        </w:tabs>
        <w:suppressAutoHyphens/>
        <w:spacing w:after="0"/>
        <w:ind w:firstLine="720"/>
        <w:rPr>
          <w:rFonts w:ascii="Bookman Old Style" w:eastAsia="Times New Roman" w:hAnsi="Bookman Old Style" w:cs="Times New Roman"/>
          <w:i/>
          <w:iCs/>
          <w:color w:val="auto"/>
          <w:sz w:val="22"/>
          <w:szCs w:val="24"/>
        </w:rPr>
      </w:pPr>
      <w:r w:rsidRPr="00CD2EE4">
        <w:rPr>
          <w:rFonts w:ascii="Bookman Old Style" w:eastAsia="Times New Roman" w:hAnsi="Bookman Old Style" w:cs="Times New Roman"/>
          <w:i/>
          <w:iCs/>
          <w:color w:val="auto"/>
          <w:sz w:val="22"/>
          <w:szCs w:val="24"/>
        </w:rPr>
        <w:lastRenderedPageBreak/>
        <w:t xml:space="preserve">Many of these terms have their own definition. Give those definitions as appropriate. § 847.001, Fla. Stat. </w:t>
      </w:r>
    </w:p>
    <w:p w14:paraId="5F99893C"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p>
    <w:p w14:paraId="2032B703"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“Promote” means to issue, sell, give, provide, lend, mail, deliver, transfer, transmit, transmute, publish, distribute, circulate, disseminate, present, exhibit, send, post, share, advertise, or offer or agree to do the same.   </w:t>
      </w:r>
    </w:p>
    <w:p w14:paraId="54A3BD5D"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“Pecuniary Gain” means the receipt of, or the anticipation of receipt of, anything of value, whether monetary or in goods or services.  The term pecuniary gain includes both monetary and barter transactions.  </w:t>
      </w:r>
    </w:p>
    <w:p w14:paraId="28A4795F" w14:textId="77777777" w:rsidR="00CD2EE4" w:rsidRPr="00CD2EE4" w:rsidRDefault="00CD2EE4" w:rsidP="00CD2EE4">
      <w:pPr>
        <w:spacing w:after="220"/>
        <w:ind w:firstLine="720"/>
        <w:rPr>
          <w:rFonts w:ascii="Bookman Old Style" w:eastAsia="Times New Roman" w:hAnsi="Bookman Old Style" w:cs="Calibri"/>
          <w:b/>
          <w:bCs/>
          <w:color w:val="auto"/>
          <w:sz w:val="22"/>
        </w:rPr>
      </w:pPr>
      <w:r w:rsidRPr="00CD2EE4">
        <w:rPr>
          <w:rFonts w:ascii="Bookman Old Style" w:eastAsia="Times New Roman" w:hAnsi="Bookman Old Style" w:cs="Calibri"/>
          <w:b/>
          <w:bCs/>
          <w:color w:val="auto"/>
          <w:sz w:val="22"/>
        </w:rPr>
        <w:t xml:space="preserve">“Theft” is committed when a person knowingly obtains or uses, or endeavors to obtain or use, the property of another with the intent to, either temporarily or permanently deprive the other person of a right to, or benefit from, the property or to appropriate the property of another to his own use or to the use of any person not entitled to the use of the property.   </w:t>
      </w:r>
    </w:p>
    <w:p w14:paraId="48D0EA28" w14:textId="77777777" w:rsidR="00CD2EE4" w:rsidRPr="00CD2EE4" w:rsidRDefault="00CD2EE4" w:rsidP="00CD2EE4">
      <w:pPr>
        <w:spacing w:before="220" w:after="220"/>
        <w:jc w:val="center"/>
        <w:rPr>
          <w:rFonts w:ascii="Bookman Old Style" w:eastAsia="Times New Roman" w:hAnsi="Bookman Old Style" w:cs="Courier New"/>
          <w:b/>
          <w:color w:val="auto"/>
          <w:sz w:val="22"/>
        </w:rPr>
      </w:pPr>
      <w:r w:rsidRPr="00CD2EE4">
        <w:rPr>
          <w:rFonts w:ascii="Bookman Old Style" w:eastAsia="Times New Roman" w:hAnsi="Bookman Old Style" w:cs="Courier New"/>
          <w:b/>
          <w:color w:val="auto"/>
          <w:sz w:val="22"/>
        </w:rPr>
        <w:t>Lesser Included Offense</w:t>
      </w:r>
    </w:p>
    <w:p w14:paraId="11B3E6A9" w14:textId="77777777" w:rsidR="00CD2EE4" w:rsidRPr="00CD2EE4" w:rsidRDefault="00CD2EE4" w:rsidP="00CD2EE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heme="minorEastAsia" w:hAnsi="Bookman Old Style" w:cs="Times New Roman"/>
          <w:b/>
          <w:bCs/>
          <w:caps/>
          <w:color w:val="auto"/>
          <w:sz w:val="22"/>
        </w:rPr>
      </w:pPr>
      <w:bookmarkStart w:id="0" w:name="_Toc109650326"/>
      <w:r w:rsidRPr="00CD2EE4">
        <w:rPr>
          <w:rFonts w:ascii="Bookman Old Style" w:eastAsiaTheme="minorEastAsia" w:hAnsi="Bookman Old Style" w:cs="Times New Roman"/>
          <w:b/>
          <w:bCs/>
          <w:caps/>
          <w:color w:val="auto"/>
          <w:sz w:val="22"/>
        </w:rPr>
        <w:t xml:space="preserve">unauthorized possession of a sexually explicit image with the intent to promote — </w:t>
      </w:r>
      <w:bookmarkEnd w:id="0"/>
      <w:r w:rsidRPr="00CD2EE4">
        <w:rPr>
          <w:rFonts w:ascii="Bookman Old Style" w:eastAsiaTheme="minorEastAsia" w:hAnsi="Bookman Old Style" w:cs="Times New Roman"/>
          <w:b/>
          <w:bCs/>
          <w:caps/>
          <w:color w:val="auto"/>
          <w:sz w:val="22"/>
        </w:rPr>
        <w:t>836.14(3)</w:t>
      </w:r>
    </w:p>
    <w:tbl>
      <w:tblPr>
        <w:tblStyle w:val="TableGrid1"/>
        <w:tblW w:w="5000" w:type="pct"/>
        <w:tblLook w:val="0020" w:firstRow="1" w:lastRow="0" w:firstColumn="0" w:lastColumn="0" w:noHBand="0" w:noVBand="0"/>
      </w:tblPr>
      <w:tblGrid>
        <w:gridCol w:w="2991"/>
        <w:gridCol w:w="2992"/>
        <w:gridCol w:w="1964"/>
        <w:gridCol w:w="1403"/>
      </w:tblGrid>
      <w:tr w:rsidR="00CD2EE4" w:rsidRPr="00CD2EE4" w14:paraId="424FBF9C" w14:textId="77777777" w:rsidTr="00114EC7">
        <w:trPr>
          <w:cnfStyle w:val="100000000000" w:firstRow="1" w:lastRow="0" w:firstColumn="0" w:lastColumn="0" w:oddVBand="0" w:evenVBand="0" w:oddHBand="0" w:evenHBand="0" w:firstRowFirstColumn="0" w:firstRowLastColumn="0" w:lastRowFirstColumn="0" w:lastRowLastColumn="0"/>
        </w:trPr>
        <w:tc>
          <w:tcPr>
            <w:tcW w:w="1600" w:type="pct"/>
            <w:hideMark/>
          </w:tcPr>
          <w:p w14:paraId="3DA4AAF9" w14:textId="77777777" w:rsidR="00CD2EE4" w:rsidRPr="00CD2EE4" w:rsidRDefault="00CD2EE4" w:rsidP="00CD2EE4">
            <w:pPr>
              <w:rPr>
                <w:rFonts w:ascii="Bookman Old Style" w:hAnsi="Bookman Old Style"/>
                <w:bCs/>
                <w:color w:val="000000"/>
                <w:sz w:val="22"/>
              </w:rPr>
            </w:pPr>
            <w:r w:rsidRPr="00CD2EE4">
              <w:rPr>
                <w:rFonts w:ascii="Bookman Old Style" w:hAnsi="Bookman Old Style"/>
                <w:bCs/>
                <w:color w:val="auto"/>
                <w:sz w:val="22"/>
              </w:rPr>
              <w:t>CATEGORY ONE</w:t>
            </w:r>
          </w:p>
        </w:tc>
        <w:tc>
          <w:tcPr>
            <w:tcW w:w="1600" w:type="pct"/>
            <w:hideMark/>
          </w:tcPr>
          <w:p w14:paraId="713FFA88" w14:textId="77777777" w:rsidR="00CD2EE4" w:rsidRPr="00CD2EE4" w:rsidRDefault="00CD2EE4" w:rsidP="00CD2EE4">
            <w:pPr>
              <w:rPr>
                <w:rFonts w:ascii="Bookman Old Style" w:hAnsi="Bookman Old Style"/>
                <w:bCs/>
                <w:color w:val="000000"/>
                <w:sz w:val="22"/>
              </w:rPr>
            </w:pPr>
            <w:r w:rsidRPr="00CD2EE4">
              <w:rPr>
                <w:rFonts w:ascii="Bookman Old Style" w:hAnsi="Bookman Old Style"/>
                <w:bCs/>
                <w:color w:val="auto"/>
                <w:sz w:val="22"/>
              </w:rPr>
              <w:t>CATEGORY TWO</w:t>
            </w:r>
          </w:p>
        </w:tc>
        <w:tc>
          <w:tcPr>
            <w:tcW w:w="1050" w:type="pct"/>
            <w:hideMark/>
          </w:tcPr>
          <w:p w14:paraId="3E7B18B6" w14:textId="77777777" w:rsidR="00CD2EE4" w:rsidRPr="00CD2EE4" w:rsidRDefault="00CD2EE4" w:rsidP="00CD2EE4">
            <w:pPr>
              <w:rPr>
                <w:rFonts w:ascii="Bookman Old Style" w:hAnsi="Bookman Old Style"/>
                <w:bCs/>
                <w:color w:val="000000"/>
                <w:sz w:val="22"/>
              </w:rPr>
            </w:pPr>
            <w:r w:rsidRPr="00CD2EE4">
              <w:rPr>
                <w:rFonts w:ascii="Bookman Old Style" w:hAnsi="Bookman Old Style"/>
                <w:bCs/>
                <w:color w:val="auto"/>
                <w:sz w:val="22"/>
              </w:rPr>
              <w:t>FLA. STAT.</w:t>
            </w:r>
          </w:p>
        </w:tc>
        <w:tc>
          <w:tcPr>
            <w:tcW w:w="750" w:type="pct"/>
            <w:hideMark/>
          </w:tcPr>
          <w:p w14:paraId="136FC7C6" w14:textId="77777777" w:rsidR="00CD2EE4" w:rsidRPr="00CD2EE4" w:rsidRDefault="00CD2EE4" w:rsidP="00CD2EE4">
            <w:pPr>
              <w:rPr>
                <w:rFonts w:ascii="Bookman Old Style" w:hAnsi="Bookman Old Style"/>
                <w:bCs/>
                <w:color w:val="000000"/>
                <w:sz w:val="22"/>
              </w:rPr>
            </w:pPr>
            <w:r w:rsidRPr="00CD2EE4">
              <w:rPr>
                <w:rFonts w:ascii="Bookman Old Style" w:hAnsi="Bookman Old Style"/>
                <w:bCs/>
                <w:color w:val="auto"/>
                <w:sz w:val="22"/>
              </w:rPr>
              <w:t>INS. NO.</w:t>
            </w:r>
          </w:p>
        </w:tc>
      </w:tr>
      <w:tr w:rsidR="00CD2EE4" w:rsidRPr="00CD2EE4" w14:paraId="05FD0DD0" w14:textId="77777777" w:rsidTr="00114EC7">
        <w:tc>
          <w:tcPr>
            <w:tcW w:w="1600" w:type="pct"/>
            <w:hideMark/>
          </w:tcPr>
          <w:p w14:paraId="0876A4DC"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None</w:t>
            </w:r>
          </w:p>
        </w:tc>
        <w:tc>
          <w:tcPr>
            <w:tcW w:w="1600" w:type="pct"/>
          </w:tcPr>
          <w:p w14:paraId="4A9F2F96" w14:textId="77777777" w:rsidR="00CD2EE4" w:rsidRPr="00CD2EE4" w:rsidRDefault="00CD2EE4" w:rsidP="00CD2EE4">
            <w:pPr>
              <w:rPr>
                <w:rFonts w:ascii="Bookman Old Style" w:hAnsi="Bookman Old Style"/>
                <w:bCs/>
                <w:color w:val="auto"/>
                <w:sz w:val="22"/>
              </w:rPr>
            </w:pPr>
          </w:p>
        </w:tc>
        <w:tc>
          <w:tcPr>
            <w:tcW w:w="1050" w:type="pct"/>
          </w:tcPr>
          <w:p w14:paraId="57F17903" w14:textId="77777777" w:rsidR="00CD2EE4" w:rsidRPr="00CD2EE4" w:rsidRDefault="00CD2EE4" w:rsidP="00CD2EE4">
            <w:pPr>
              <w:rPr>
                <w:rFonts w:ascii="Bookman Old Style" w:hAnsi="Bookman Old Style"/>
                <w:bCs/>
                <w:color w:val="auto"/>
                <w:sz w:val="22"/>
              </w:rPr>
            </w:pPr>
          </w:p>
        </w:tc>
        <w:tc>
          <w:tcPr>
            <w:tcW w:w="750" w:type="pct"/>
          </w:tcPr>
          <w:p w14:paraId="65BC5B07" w14:textId="77777777" w:rsidR="00CD2EE4" w:rsidRPr="00CD2EE4" w:rsidRDefault="00CD2EE4" w:rsidP="00CD2EE4">
            <w:pPr>
              <w:rPr>
                <w:rFonts w:ascii="Bookman Old Style" w:hAnsi="Bookman Old Style"/>
                <w:bCs/>
                <w:color w:val="auto"/>
                <w:sz w:val="22"/>
              </w:rPr>
            </w:pPr>
          </w:p>
        </w:tc>
      </w:tr>
      <w:tr w:rsidR="00CD2EE4" w:rsidRPr="00CD2EE4" w14:paraId="09944C3C" w14:textId="77777777" w:rsidTr="00114EC7">
        <w:tc>
          <w:tcPr>
            <w:tcW w:w="1600" w:type="pct"/>
          </w:tcPr>
          <w:p w14:paraId="5807981D" w14:textId="77777777" w:rsidR="00CD2EE4" w:rsidRPr="00CD2EE4" w:rsidRDefault="00CD2EE4" w:rsidP="00CD2EE4">
            <w:pPr>
              <w:rPr>
                <w:rFonts w:ascii="Bookman Old Style" w:hAnsi="Bookman Old Style"/>
                <w:bCs/>
                <w:color w:val="auto"/>
                <w:sz w:val="22"/>
              </w:rPr>
            </w:pPr>
          </w:p>
        </w:tc>
        <w:tc>
          <w:tcPr>
            <w:tcW w:w="1600" w:type="pct"/>
          </w:tcPr>
          <w:p w14:paraId="3663692D"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Petit Theft</w:t>
            </w:r>
          </w:p>
        </w:tc>
        <w:tc>
          <w:tcPr>
            <w:tcW w:w="1050" w:type="pct"/>
          </w:tcPr>
          <w:p w14:paraId="1EC6B89E"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812.014(3)(a)</w:t>
            </w:r>
          </w:p>
        </w:tc>
        <w:tc>
          <w:tcPr>
            <w:tcW w:w="750" w:type="pct"/>
          </w:tcPr>
          <w:p w14:paraId="48A553FF"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14.1</w:t>
            </w:r>
          </w:p>
        </w:tc>
      </w:tr>
      <w:tr w:rsidR="00CD2EE4" w:rsidRPr="00CD2EE4" w14:paraId="19E34E09" w14:textId="77777777" w:rsidTr="00114EC7">
        <w:tc>
          <w:tcPr>
            <w:tcW w:w="1600" w:type="pct"/>
          </w:tcPr>
          <w:p w14:paraId="193D512C" w14:textId="77777777" w:rsidR="00CD2EE4" w:rsidRPr="00CD2EE4" w:rsidRDefault="00CD2EE4" w:rsidP="00CD2EE4">
            <w:pPr>
              <w:rPr>
                <w:rFonts w:ascii="Bookman Old Style" w:hAnsi="Bookman Old Style"/>
                <w:bCs/>
                <w:color w:val="auto"/>
                <w:sz w:val="22"/>
              </w:rPr>
            </w:pPr>
          </w:p>
        </w:tc>
        <w:tc>
          <w:tcPr>
            <w:tcW w:w="1600" w:type="pct"/>
            <w:hideMark/>
          </w:tcPr>
          <w:p w14:paraId="605FC160"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Attempt</w:t>
            </w:r>
          </w:p>
        </w:tc>
        <w:tc>
          <w:tcPr>
            <w:tcW w:w="1050" w:type="pct"/>
            <w:hideMark/>
          </w:tcPr>
          <w:p w14:paraId="548A6926"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777.04(1)</w:t>
            </w:r>
          </w:p>
        </w:tc>
        <w:tc>
          <w:tcPr>
            <w:tcW w:w="750" w:type="pct"/>
            <w:hideMark/>
          </w:tcPr>
          <w:p w14:paraId="5CF0B882" w14:textId="77777777" w:rsidR="00CD2EE4" w:rsidRPr="00CD2EE4" w:rsidRDefault="00CD2EE4" w:rsidP="00CD2EE4">
            <w:pPr>
              <w:rPr>
                <w:rFonts w:ascii="Bookman Old Style" w:hAnsi="Bookman Old Style"/>
                <w:bCs/>
                <w:color w:val="auto"/>
                <w:sz w:val="22"/>
              </w:rPr>
            </w:pPr>
            <w:r w:rsidRPr="00CD2EE4">
              <w:rPr>
                <w:rFonts w:ascii="Bookman Old Style" w:hAnsi="Bookman Old Style"/>
                <w:bCs/>
                <w:color w:val="auto"/>
                <w:sz w:val="22"/>
              </w:rPr>
              <w:t>5.1</w:t>
            </w:r>
          </w:p>
        </w:tc>
      </w:tr>
    </w:tbl>
    <w:p w14:paraId="40357DF2" w14:textId="77777777" w:rsidR="00CD2EE4" w:rsidRPr="00CD2EE4" w:rsidRDefault="00CD2EE4" w:rsidP="00CD2EE4">
      <w:pPr>
        <w:spacing w:before="220" w:after="220"/>
        <w:jc w:val="center"/>
        <w:rPr>
          <w:rFonts w:ascii="Bookman Old Style" w:eastAsia="Times New Roman" w:hAnsi="Bookman Old Style" w:cs="Courier New"/>
          <w:b/>
          <w:color w:val="auto"/>
          <w:sz w:val="22"/>
        </w:rPr>
      </w:pPr>
      <w:r w:rsidRPr="00CD2EE4">
        <w:rPr>
          <w:rFonts w:ascii="Bookman Old Style" w:eastAsia="Times New Roman" w:hAnsi="Bookman Old Style" w:cs="Courier New"/>
          <w:b/>
          <w:color w:val="auto"/>
          <w:sz w:val="22"/>
        </w:rPr>
        <w:t xml:space="preserve">Comments </w:t>
      </w:r>
    </w:p>
    <w:p w14:paraId="5F2D7C1D" w14:textId="77777777" w:rsidR="00CD2EE4" w:rsidRPr="00CD2EE4" w:rsidRDefault="00CD2EE4" w:rsidP="00CD2EE4">
      <w:pPr>
        <w:spacing w:after="220"/>
        <w:ind w:firstLine="720"/>
        <w:rPr>
          <w:rFonts w:ascii="Bookman Old Style" w:eastAsia="Times New Roman" w:hAnsi="Bookman Old Style" w:cs="Calibri"/>
          <w:color w:val="auto"/>
          <w:sz w:val="22"/>
        </w:rPr>
      </w:pPr>
      <w:r w:rsidRPr="00CD2EE4">
        <w:rPr>
          <w:rFonts w:ascii="Bookman Old Style" w:eastAsia="Times New Roman" w:hAnsi="Bookman Old Style" w:cs="Calibri"/>
          <w:color w:val="auto"/>
          <w:sz w:val="22"/>
        </w:rPr>
        <w:t>§ 836.14(7), Fla. Stat.,</w:t>
      </w:r>
      <w:r w:rsidRPr="00CD2EE4">
        <w:rPr>
          <w:rFonts w:ascii="Bookman Old Style" w:eastAsia="Times New Roman" w:hAnsi="Bookman Old Style" w:cs="Calibri"/>
          <w:i/>
          <w:iCs/>
          <w:color w:val="auto"/>
          <w:sz w:val="22"/>
        </w:rPr>
        <w:t xml:space="preserve"> </w:t>
      </w:r>
      <w:r w:rsidRPr="00CD2EE4">
        <w:rPr>
          <w:rFonts w:ascii="Bookman Old Style" w:eastAsia="Times New Roman" w:hAnsi="Bookman Old Style" w:cs="Calibri"/>
          <w:color w:val="auto"/>
          <w:sz w:val="22"/>
        </w:rPr>
        <w:t xml:space="preserve">contains certain exemptions from the criminal penalties in this statute. It is likely those exemptions would be treated as an affirmative defense. Regardless of whether the defense would need to prove the exemption applies or the State would need to prove the exemption does not apply, a special instruction will be necessary if the exemption is at issue. </w:t>
      </w:r>
    </w:p>
    <w:p w14:paraId="6EFF3E26" w14:textId="77777777" w:rsidR="00CD2EE4" w:rsidRPr="00CD2EE4" w:rsidRDefault="00CD2EE4" w:rsidP="00CD2EE4">
      <w:pPr>
        <w:spacing w:after="220"/>
        <w:ind w:firstLine="720"/>
        <w:rPr>
          <w:rFonts w:ascii="Bookman Old Style" w:eastAsia="Times New Roman" w:hAnsi="Bookman Old Style" w:cs="Calibri"/>
          <w:color w:val="auto"/>
          <w:sz w:val="22"/>
        </w:rPr>
      </w:pPr>
      <w:r w:rsidRPr="00CD2EE4">
        <w:rPr>
          <w:rFonts w:ascii="Bookman Old Style" w:eastAsia="Times New Roman" w:hAnsi="Bookman Old Style" w:cs="Calibri"/>
          <w:color w:val="auto"/>
          <w:sz w:val="22"/>
        </w:rPr>
        <w:t xml:space="preserve">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62FB9A50" w14:textId="08B6CEA9" w:rsidR="009435D1" w:rsidRDefault="00CD2EE4" w:rsidP="00CD2EE4">
      <w:pPr>
        <w:spacing w:after="220"/>
        <w:ind w:firstLine="720"/>
      </w:pPr>
      <w:r w:rsidRPr="00CD2EE4">
        <w:rPr>
          <w:rFonts w:ascii="Bookman Old Style" w:eastAsia="Times New Roman" w:hAnsi="Bookman Old Style" w:cs="Calibri"/>
          <w:color w:val="auto"/>
          <w:sz w:val="22"/>
        </w:rPr>
        <w:t>This instruction was adopted on December 21, 2022.</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E4"/>
    <w:rsid w:val="00276059"/>
    <w:rsid w:val="003E05DE"/>
    <w:rsid w:val="007D1EBA"/>
    <w:rsid w:val="009435D1"/>
    <w:rsid w:val="00CD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F3A2"/>
  <w15:chartTrackingRefBased/>
  <w15:docId w15:val="{366F12A8-DC92-4415-99DD-48BB011C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BA"/>
    <w:rPr>
      <w:rFonts w:ascii="Verdana" w:hAnsi="Verdana"/>
      <w:color w:val="4D4D4F"/>
      <w:sz w:val="20"/>
    </w:rPr>
  </w:style>
  <w:style w:type="paragraph" w:styleId="Heading1">
    <w:name w:val="heading 1"/>
    <w:basedOn w:val="Normal"/>
    <w:next w:val="Normal"/>
    <w:link w:val="Heading1Char"/>
    <w:uiPriority w:val="9"/>
    <w:qFormat/>
    <w:rsid w:val="00276059"/>
    <w:pPr>
      <w:keepNext/>
      <w:keepLines/>
      <w:spacing w:before="240" w:after="0"/>
      <w:outlineLvl w:val="0"/>
    </w:pPr>
    <w:rPr>
      <w:rFonts w:eastAsiaTheme="majorEastAsia" w:cstheme="majorBidi"/>
      <w:b/>
      <w:color w:val="000000" w:themeColor="text1"/>
      <w:sz w:val="40"/>
      <w:szCs w:val="32"/>
    </w:rPr>
  </w:style>
  <w:style w:type="paragraph" w:styleId="Heading3">
    <w:name w:val="heading 3"/>
    <w:basedOn w:val="Normal"/>
    <w:next w:val="Normal"/>
    <w:link w:val="Heading3Char"/>
    <w:uiPriority w:val="9"/>
    <w:semiHidden/>
    <w:unhideWhenUsed/>
    <w:qFormat/>
    <w:rsid w:val="00CD2E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2E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276059"/>
    <w:rPr>
      <w:rFonts w:eastAsiaTheme="majorEastAsia" w:cstheme="majorBidi"/>
      <w:b/>
      <w:color w:val="000000" w:themeColor="text1"/>
      <w:sz w:val="40"/>
      <w:szCs w:val="32"/>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3Char">
    <w:name w:val="Heading 3 Char"/>
    <w:basedOn w:val="DefaultParagraphFont"/>
    <w:link w:val="Heading3"/>
    <w:uiPriority w:val="9"/>
    <w:semiHidden/>
    <w:rsid w:val="00CD2E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D2EE4"/>
    <w:rPr>
      <w:rFonts w:asciiTheme="majorHAnsi" w:eastAsiaTheme="majorEastAsia" w:hAnsiTheme="majorHAnsi" w:cstheme="majorBidi"/>
      <w:i/>
      <w:iCs/>
      <w:color w:val="2F5496" w:themeColor="accent1" w:themeShade="BF"/>
      <w:sz w:val="20"/>
    </w:rPr>
  </w:style>
  <w:style w:type="table" w:customStyle="1" w:styleId="TableGrid1">
    <w:name w:val="Table Grid1"/>
    <w:basedOn w:val="TableNormal"/>
    <w:next w:val="TableGrid"/>
    <w:uiPriority w:val="99"/>
    <w:rsid w:val="00CD2EE4"/>
    <w:pPr>
      <w:widowControl w:val="0"/>
      <w:autoSpaceDE w:val="0"/>
      <w:autoSpaceDN w:val="0"/>
      <w:adjustRightInd w:val="0"/>
      <w:spacing w:after="0" w:line="240" w:lineRule="auto"/>
    </w:pPr>
    <w:rPr>
      <w:rFonts w:ascii="Bookman Old Style" w:eastAsia="Times New Roman"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D2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dcterms:created xsi:type="dcterms:W3CDTF">2023-01-03T17:36:00Z</dcterms:created>
  <dcterms:modified xsi:type="dcterms:W3CDTF">2023-01-03T17:37:00Z</dcterms:modified>
</cp:coreProperties>
</file>