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7BD0" w14:textId="77777777" w:rsidR="00794F3D" w:rsidRPr="00794F3D" w:rsidRDefault="00794F3D" w:rsidP="00794F3D">
      <w:pPr>
        <w:spacing w:after="0" w:line="240" w:lineRule="auto"/>
        <w:jc w:val="center"/>
        <w:outlineLvl w:val="2"/>
        <w:rPr>
          <w:rFonts w:ascii="Bookman Old Style" w:eastAsiaTheme="majorEastAsia" w:hAnsi="Bookman Old Style" w:cs="Times New Roman"/>
          <w:b/>
          <w:bCs/>
          <w:iCs/>
          <w:caps/>
          <w:color w:val="auto"/>
          <w:sz w:val="24"/>
          <w:szCs w:val="24"/>
        </w:rPr>
      </w:pPr>
      <w:r w:rsidRPr="00794F3D">
        <w:rPr>
          <w:rFonts w:ascii="Bookman Old Style" w:eastAsiaTheme="majorEastAsia" w:hAnsi="Bookman Old Style" w:cs="Times New Roman"/>
          <w:b/>
          <w:bCs/>
          <w:iCs/>
          <w:caps/>
          <w:color w:val="auto"/>
          <w:sz w:val="24"/>
          <w:szCs w:val="24"/>
        </w:rPr>
        <w:t xml:space="preserve">11.23 PROMOTION OF AN ALTERED SEXUAL DEPICTION  </w:t>
      </w:r>
    </w:p>
    <w:p w14:paraId="02B9BAED" w14:textId="77777777" w:rsidR="00794F3D" w:rsidRPr="00794F3D" w:rsidRDefault="00794F3D" w:rsidP="00794F3D">
      <w:pPr>
        <w:spacing w:after="240" w:line="240" w:lineRule="auto"/>
        <w:jc w:val="center"/>
        <w:rPr>
          <w:rFonts w:ascii="Bookman Old Style" w:eastAsia="Times New Roman" w:hAnsi="Bookman Old Style" w:cs="Times New Roman"/>
          <w:color w:val="auto"/>
          <w:sz w:val="24"/>
          <w:szCs w:val="24"/>
        </w:rPr>
      </w:pPr>
      <w:r w:rsidRPr="00794F3D">
        <w:rPr>
          <w:rFonts w:ascii="Bookman Old Style" w:eastAsia="Times New Roman" w:hAnsi="Bookman Old Style" w:cs="Times New Roman"/>
          <w:color w:val="auto"/>
          <w:sz w:val="24"/>
          <w:szCs w:val="24"/>
        </w:rPr>
        <w:t xml:space="preserve">§ 836.13, Fla. Stat. </w:t>
      </w:r>
    </w:p>
    <w:p w14:paraId="2A44B9D7" w14:textId="77777777" w:rsidR="00794F3D" w:rsidRPr="00794F3D" w:rsidRDefault="00794F3D" w:rsidP="00794F3D">
      <w:pPr>
        <w:spacing w:after="220"/>
        <w:ind w:firstLine="720"/>
        <w:rPr>
          <w:rFonts w:ascii="Bookman Old Style" w:eastAsia="Times New Roman" w:hAnsi="Bookman Old Style" w:cs="Calibri"/>
          <w:b/>
          <w:bCs/>
          <w:color w:val="auto"/>
          <w:sz w:val="22"/>
        </w:rPr>
      </w:pPr>
      <w:r w:rsidRPr="00794F3D">
        <w:rPr>
          <w:rFonts w:ascii="Bookman Old Style" w:eastAsia="Times New Roman" w:hAnsi="Bookman Old Style" w:cs="Calibri"/>
          <w:b/>
          <w:bCs/>
          <w:color w:val="auto"/>
          <w:sz w:val="22"/>
        </w:rPr>
        <w:t xml:space="preserve">To prove the crime of Promotion of an Altered Sexual Depiction, the State must prove the following three elements beyond a reasonable doubt:  </w:t>
      </w:r>
    </w:p>
    <w:p w14:paraId="299A393D" w14:textId="77777777" w:rsidR="00794F3D" w:rsidRPr="00794F3D" w:rsidRDefault="00794F3D" w:rsidP="00794F3D">
      <w:pPr>
        <w:numPr>
          <w:ilvl w:val="0"/>
          <w:numId w:val="2"/>
        </w:numPr>
        <w:spacing w:after="220"/>
        <w:ind w:left="1296" w:hanging="576"/>
        <w:rPr>
          <w:rFonts w:ascii="Bookman Old Style" w:eastAsia="Times New Roman" w:hAnsi="Bookman Old Style" w:cs="Calibri"/>
          <w:b/>
          <w:bCs/>
          <w:color w:val="auto"/>
          <w:sz w:val="22"/>
        </w:rPr>
      </w:pPr>
      <w:r w:rsidRPr="00794F3D">
        <w:rPr>
          <w:rFonts w:ascii="Bookman Old Style" w:eastAsia="Times New Roman" w:hAnsi="Bookman Old Style" w:cs="Calibri"/>
          <w:color w:val="auto"/>
          <w:sz w:val="22"/>
        </w:rPr>
        <w:t>(Defendant)</w:t>
      </w:r>
      <w:r w:rsidRPr="00794F3D">
        <w:rPr>
          <w:rFonts w:ascii="Bookman Old Style" w:eastAsia="Times New Roman" w:hAnsi="Bookman Old Style" w:cs="Calibri"/>
          <w:b/>
          <w:bCs/>
          <w:color w:val="auto"/>
          <w:sz w:val="22"/>
        </w:rPr>
        <w:t xml:space="preserve"> willfully and maliciously promoted an altered sexual depiction of an identifiable person.  </w:t>
      </w:r>
    </w:p>
    <w:p w14:paraId="1C929242" w14:textId="77777777" w:rsidR="00794F3D" w:rsidRPr="00794F3D" w:rsidRDefault="00794F3D" w:rsidP="00794F3D">
      <w:pPr>
        <w:numPr>
          <w:ilvl w:val="0"/>
          <w:numId w:val="2"/>
        </w:numPr>
        <w:spacing w:after="220"/>
        <w:ind w:left="1296" w:hanging="576"/>
        <w:rPr>
          <w:rFonts w:ascii="Bookman Old Style" w:eastAsia="Times New Roman" w:hAnsi="Bookman Old Style" w:cs="Calibri"/>
          <w:b/>
          <w:bCs/>
          <w:color w:val="auto"/>
          <w:sz w:val="22"/>
        </w:rPr>
      </w:pPr>
      <w:r w:rsidRPr="00794F3D">
        <w:rPr>
          <w:rFonts w:ascii="Bookman Old Style" w:eastAsia="Times New Roman" w:hAnsi="Bookman Old Style" w:cs="Calibri"/>
          <w:color w:val="auto"/>
          <w:sz w:val="22"/>
        </w:rPr>
        <w:t>(Defendant)</w:t>
      </w:r>
      <w:r w:rsidRPr="00794F3D">
        <w:rPr>
          <w:rFonts w:ascii="Bookman Old Style" w:eastAsia="Times New Roman" w:hAnsi="Bookman Old Style" w:cs="Calibri"/>
          <w:b/>
          <w:bCs/>
          <w:color w:val="auto"/>
          <w:sz w:val="22"/>
        </w:rPr>
        <w:t xml:space="preserve"> did so without the consent of the identifiable person(s) depicted.  </w:t>
      </w:r>
    </w:p>
    <w:p w14:paraId="3E01B130" w14:textId="77777777" w:rsidR="00794F3D" w:rsidRPr="00794F3D" w:rsidRDefault="00794F3D" w:rsidP="00794F3D">
      <w:pPr>
        <w:numPr>
          <w:ilvl w:val="0"/>
          <w:numId w:val="2"/>
        </w:numPr>
        <w:spacing w:after="220"/>
        <w:ind w:left="1296" w:hanging="576"/>
        <w:rPr>
          <w:rFonts w:ascii="Bookman Old Style" w:eastAsia="Times New Roman" w:hAnsi="Bookman Old Style" w:cs="Calibri"/>
          <w:b/>
          <w:bCs/>
          <w:color w:val="auto"/>
          <w:sz w:val="22"/>
        </w:rPr>
      </w:pPr>
      <w:r w:rsidRPr="00794F3D">
        <w:rPr>
          <w:rFonts w:ascii="Bookman Old Style" w:eastAsia="Times New Roman" w:hAnsi="Bookman Old Style" w:cs="Calibri"/>
          <w:b/>
          <w:bCs/>
          <w:color w:val="auto"/>
          <w:sz w:val="22"/>
        </w:rPr>
        <w:t xml:space="preserve">At the time, </w:t>
      </w:r>
      <w:r w:rsidRPr="00794F3D">
        <w:rPr>
          <w:rFonts w:ascii="Bookman Old Style" w:eastAsia="Times New Roman" w:hAnsi="Bookman Old Style" w:cs="Calibri"/>
          <w:color w:val="auto"/>
          <w:sz w:val="22"/>
        </w:rPr>
        <w:t>(defendant)</w:t>
      </w:r>
      <w:r w:rsidRPr="00794F3D">
        <w:rPr>
          <w:rFonts w:ascii="Bookman Old Style" w:eastAsia="Times New Roman" w:hAnsi="Bookman Old Style" w:cs="Calibri"/>
          <w:b/>
          <w:bCs/>
          <w:color w:val="auto"/>
          <w:sz w:val="22"/>
        </w:rPr>
        <w:t xml:space="preserve"> knew or reasonably should have known the depiction was an altered sexual depiction.  </w:t>
      </w:r>
    </w:p>
    <w:p w14:paraId="61F755A7" w14:textId="77777777" w:rsidR="00794F3D" w:rsidRPr="00794F3D" w:rsidRDefault="00794F3D" w:rsidP="00794F3D">
      <w:pPr>
        <w:tabs>
          <w:tab w:val="left" w:pos="720"/>
        </w:tabs>
        <w:suppressAutoHyphens/>
        <w:spacing w:after="0"/>
        <w:ind w:firstLine="720"/>
        <w:rPr>
          <w:rFonts w:ascii="Bookman Old Style" w:eastAsia="Times New Roman" w:hAnsi="Bookman Old Style" w:cs="Times New Roman"/>
          <w:i/>
          <w:iCs/>
          <w:color w:val="auto"/>
          <w:sz w:val="22"/>
          <w:szCs w:val="24"/>
        </w:rPr>
      </w:pPr>
      <w:r w:rsidRPr="00794F3D">
        <w:rPr>
          <w:rFonts w:ascii="Bookman Old Style" w:eastAsia="Times New Roman" w:hAnsi="Bookman Old Style" w:cs="Times New Roman"/>
          <w:i/>
          <w:iCs/>
          <w:color w:val="auto"/>
          <w:sz w:val="22"/>
          <w:szCs w:val="24"/>
        </w:rPr>
        <w:t>Definitions.</w:t>
      </w:r>
    </w:p>
    <w:p w14:paraId="689DD1FD" w14:textId="77777777" w:rsidR="00794F3D" w:rsidRPr="00794F3D" w:rsidRDefault="00794F3D" w:rsidP="00794F3D">
      <w:pPr>
        <w:spacing w:after="220"/>
        <w:ind w:firstLine="720"/>
        <w:rPr>
          <w:rFonts w:ascii="Bookman Old Style" w:eastAsia="Times New Roman" w:hAnsi="Bookman Old Style" w:cs="Calibri"/>
          <w:b/>
          <w:bCs/>
          <w:color w:val="auto"/>
          <w:sz w:val="22"/>
        </w:rPr>
      </w:pPr>
      <w:r w:rsidRPr="00794F3D">
        <w:rPr>
          <w:rFonts w:ascii="Bookman Old Style" w:eastAsia="Times New Roman" w:hAnsi="Bookman Old Style" w:cs="Calibri"/>
          <w:b/>
          <w:bCs/>
          <w:color w:val="auto"/>
          <w:sz w:val="22"/>
        </w:rPr>
        <w:t>“Willfully” means knowingly, intentionally, and purposely.</w:t>
      </w:r>
    </w:p>
    <w:p w14:paraId="098DCD73" w14:textId="77777777" w:rsidR="00794F3D" w:rsidRPr="00794F3D" w:rsidRDefault="00794F3D" w:rsidP="00794F3D">
      <w:pPr>
        <w:tabs>
          <w:tab w:val="left" w:pos="720"/>
        </w:tabs>
        <w:suppressAutoHyphens/>
        <w:spacing w:after="0"/>
        <w:ind w:firstLine="720"/>
        <w:rPr>
          <w:rFonts w:ascii="Bookman Old Style" w:eastAsia="SimSun" w:hAnsi="Bookman Old Style" w:cs="Times New Roman"/>
          <w:i/>
          <w:iCs/>
          <w:color w:val="auto"/>
          <w:sz w:val="22"/>
          <w:szCs w:val="24"/>
        </w:rPr>
      </w:pPr>
      <w:r w:rsidRPr="00794F3D">
        <w:rPr>
          <w:rFonts w:ascii="Bookman Old Style" w:eastAsia="MS Mincho" w:hAnsi="Bookman Old Style" w:cs="Times New Roman"/>
          <w:i/>
          <w:iCs/>
          <w:color w:val="auto"/>
          <w:sz w:val="22"/>
          <w:szCs w:val="24"/>
        </w:rPr>
        <w:t xml:space="preserve">As of November 2022, the courts had not determined whether this statute </w:t>
      </w:r>
      <w:r w:rsidRPr="00794F3D">
        <w:rPr>
          <w:rFonts w:ascii="Bookman Old Style" w:eastAsia="SimSun" w:hAnsi="Bookman Old Style" w:cs="Times New Roman"/>
          <w:i/>
          <w:iCs/>
          <w:color w:val="auto"/>
          <w:sz w:val="22"/>
          <w:szCs w:val="24"/>
        </w:rPr>
        <w:t xml:space="preserve">requires actual malice or legal malice. The explanation of the two can be found in </w:t>
      </w:r>
      <w:proofErr w:type="spellStart"/>
      <w:r w:rsidRPr="00794F3D">
        <w:rPr>
          <w:rFonts w:ascii="Bookman Old Style" w:eastAsia="SimSun" w:hAnsi="Bookman Old Style" w:cs="Times New Roman"/>
          <w:i/>
          <w:iCs/>
          <w:color w:val="auto"/>
          <w:sz w:val="22"/>
          <w:szCs w:val="24"/>
        </w:rPr>
        <w:t>Seese</w:t>
      </w:r>
      <w:proofErr w:type="spellEnd"/>
      <w:r w:rsidRPr="00794F3D">
        <w:rPr>
          <w:rFonts w:ascii="Bookman Old Style" w:eastAsia="SimSun" w:hAnsi="Bookman Old Style" w:cs="Times New Roman"/>
          <w:i/>
          <w:iCs/>
          <w:color w:val="auto"/>
          <w:sz w:val="22"/>
          <w:szCs w:val="24"/>
        </w:rPr>
        <w:t xml:space="preserve"> v. State, 955 So. 2d 1145 (Fla. 4th DCA 2007). In the absence of clarification, trial judges must choose one of the following:</w:t>
      </w:r>
    </w:p>
    <w:p w14:paraId="200F75E4" w14:textId="77777777" w:rsidR="00794F3D" w:rsidRPr="00794F3D" w:rsidRDefault="00794F3D" w:rsidP="00794F3D">
      <w:pPr>
        <w:spacing w:after="220"/>
        <w:ind w:firstLine="720"/>
        <w:rPr>
          <w:rFonts w:ascii="Bookman Old Style" w:eastAsia="SimSun" w:hAnsi="Bookman Old Style" w:cs="Calibri"/>
          <w:b/>
          <w:bCs/>
          <w:color w:val="auto"/>
          <w:sz w:val="22"/>
        </w:rPr>
      </w:pPr>
      <w:r w:rsidRPr="00794F3D">
        <w:rPr>
          <w:rFonts w:ascii="Bookman Old Style" w:eastAsia="SimSun" w:hAnsi="Bookman Old Style" w:cs="Calibri"/>
          <w:b/>
          <w:bCs/>
          <w:color w:val="auto"/>
          <w:sz w:val="22"/>
        </w:rPr>
        <w:t>“Maliciously” means intentionally and without any lawful justification.</w:t>
      </w:r>
    </w:p>
    <w:p w14:paraId="0C2A7FC0" w14:textId="77777777" w:rsidR="00794F3D" w:rsidRPr="00794F3D" w:rsidRDefault="00794F3D" w:rsidP="00794F3D">
      <w:pPr>
        <w:spacing w:after="220"/>
        <w:ind w:firstLine="720"/>
        <w:rPr>
          <w:rFonts w:ascii="Bookman Old Style" w:eastAsia="SimSun" w:hAnsi="Bookman Old Style" w:cs="Calibri"/>
          <w:b/>
          <w:bCs/>
          <w:color w:val="auto"/>
          <w:sz w:val="22"/>
        </w:rPr>
      </w:pPr>
      <w:r w:rsidRPr="00794F3D">
        <w:rPr>
          <w:rFonts w:ascii="Bookman Old Style" w:eastAsia="SimSun" w:hAnsi="Bookman Old Style" w:cs="Calibri"/>
          <w:b/>
          <w:bCs/>
          <w:color w:val="auto"/>
          <w:sz w:val="22"/>
        </w:rPr>
        <w:t>“Maliciously” means with ill will, hatred, spite, or an evil intent.</w:t>
      </w:r>
    </w:p>
    <w:p w14:paraId="5573AD02" w14:textId="77777777" w:rsidR="00794F3D" w:rsidRPr="00794F3D" w:rsidRDefault="00794F3D" w:rsidP="00794F3D">
      <w:pPr>
        <w:spacing w:after="220"/>
        <w:ind w:firstLine="720"/>
        <w:rPr>
          <w:rFonts w:ascii="Bookman Old Style" w:eastAsia="Times New Roman" w:hAnsi="Bookman Old Style" w:cs="Calibri"/>
          <w:b/>
          <w:bCs/>
          <w:color w:val="auto"/>
          <w:sz w:val="22"/>
        </w:rPr>
      </w:pPr>
      <w:r w:rsidRPr="00794F3D">
        <w:rPr>
          <w:rFonts w:ascii="Bookman Old Style" w:eastAsia="Times New Roman" w:hAnsi="Bookman Old Style" w:cs="Calibri"/>
          <w:b/>
          <w:bCs/>
          <w:color w:val="auto"/>
          <w:sz w:val="22"/>
        </w:rPr>
        <w:t xml:space="preserve">“Promoted” means to issue, sell, give, provide, lend, mail, deliver, transfer, transmit, transmute, publish, distribute, circulate, disseminate, present, exhibit, send, post, share, advertise, or offer or agree to do the same.  </w:t>
      </w:r>
    </w:p>
    <w:p w14:paraId="51C111C6" w14:textId="77777777" w:rsidR="00794F3D" w:rsidRPr="00794F3D" w:rsidRDefault="00794F3D" w:rsidP="00794F3D">
      <w:pPr>
        <w:spacing w:after="220"/>
        <w:ind w:firstLine="720"/>
        <w:rPr>
          <w:rFonts w:ascii="Bookman Old Style" w:eastAsia="Times New Roman" w:hAnsi="Bookman Old Style" w:cs="Calibri"/>
          <w:b/>
          <w:bCs/>
          <w:color w:val="auto"/>
          <w:sz w:val="22"/>
        </w:rPr>
      </w:pPr>
      <w:r w:rsidRPr="00794F3D">
        <w:rPr>
          <w:rFonts w:ascii="Bookman Old Style" w:eastAsia="Times New Roman" w:hAnsi="Bookman Old Style" w:cs="Calibri"/>
          <w:b/>
          <w:bCs/>
          <w:color w:val="auto"/>
          <w:sz w:val="22"/>
        </w:rPr>
        <w:t>“Altered Sexual Depiction” means any visual depiction that, as a result of any type of digital, electronic, mechanical, or other modification, alteration, or adaptation, depicts a realistic version of an identifiable person: (1) with the nude body parts of another person as the nude body parts of the identifiable person; (2) with computer-generated nude body parts as the nude body parts of the identifiable person; or (3) engaging in sexual conduct in which the identifiable person did not engage.</w:t>
      </w:r>
    </w:p>
    <w:p w14:paraId="76D3AFEB" w14:textId="77777777" w:rsidR="00794F3D" w:rsidRPr="00794F3D" w:rsidRDefault="00794F3D" w:rsidP="00794F3D">
      <w:pPr>
        <w:spacing w:after="220"/>
        <w:ind w:firstLine="720"/>
        <w:rPr>
          <w:rFonts w:ascii="Bookman Old Style" w:eastAsia="Times New Roman" w:hAnsi="Bookman Old Style" w:cs="Calibri"/>
          <w:b/>
          <w:bCs/>
          <w:color w:val="auto"/>
          <w:sz w:val="22"/>
        </w:rPr>
      </w:pPr>
      <w:r w:rsidRPr="00794F3D">
        <w:rPr>
          <w:rFonts w:ascii="Bookman Old Style" w:eastAsia="Times New Roman" w:hAnsi="Bookman Old Style" w:cs="Calibri"/>
          <w:b/>
          <w:bCs/>
          <w:color w:val="auto"/>
          <w:sz w:val="22"/>
        </w:rPr>
        <w:t xml:space="preserve">“Visual Depiction” includes, but is not limited to, a photograph, picture, image, motion picture, film, video, or other visual representation. </w:t>
      </w:r>
    </w:p>
    <w:p w14:paraId="3210C627" w14:textId="77777777" w:rsidR="00794F3D" w:rsidRPr="00794F3D" w:rsidRDefault="00794F3D" w:rsidP="00794F3D">
      <w:pPr>
        <w:spacing w:after="220"/>
        <w:ind w:firstLine="720"/>
        <w:rPr>
          <w:rFonts w:ascii="Bookman Old Style" w:eastAsia="Times New Roman" w:hAnsi="Bookman Old Style" w:cs="Calibri"/>
          <w:b/>
          <w:bCs/>
          <w:color w:val="auto"/>
          <w:sz w:val="22"/>
        </w:rPr>
      </w:pPr>
      <w:r w:rsidRPr="00794F3D">
        <w:rPr>
          <w:rFonts w:ascii="Bookman Old Style" w:eastAsia="Times New Roman" w:hAnsi="Bookman Old Style" w:cs="Calibri"/>
          <w:b/>
          <w:bCs/>
          <w:color w:val="auto"/>
          <w:sz w:val="22"/>
        </w:rPr>
        <w:t xml:space="preserve">“Identifiable person” means that a person is recognizable as an actual person by the person’s face, likeness, or other distinguishing characteristic, such as a unique birthmark, or other recognizable feature.   </w:t>
      </w:r>
    </w:p>
    <w:p w14:paraId="488EA2B4" w14:textId="77777777" w:rsidR="00794F3D" w:rsidRPr="00794F3D" w:rsidRDefault="00794F3D" w:rsidP="00794F3D">
      <w:pPr>
        <w:spacing w:after="220"/>
        <w:ind w:firstLine="720"/>
        <w:rPr>
          <w:rFonts w:ascii="Bookman Old Style" w:eastAsia="Times New Roman" w:hAnsi="Bookman Old Style" w:cs="Calibri"/>
          <w:b/>
          <w:bCs/>
          <w:color w:val="auto"/>
          <w:sz w:val="22"/>
        </w:rPr>
      </w:pPr>
      <w:r w:rsidRPr="00794F3D">
        <w:rPr>
          <w:rFonts w:ascii="Bookman Old Style" w:eastAsia="Times New Roman" w:hAnsi="Bookman Old Style" w:cs="Calibri"/>
          <w:b/>
          <w:bCs/>
          <w:color w:val="auto"/>
          <w:sz w:val="22"/>
        </w:rPr>
        <w:t xml:space="preserve">“Nude Body Parts” means the human male or female genitals, pubic area, or buttocks with less than fully opaque covering; or the female breast with less than a fully opaque covering of any portion thereof below the top of the nipple; or the depiction of covered male genitals in a discernibly turgid state. [The term </w:t>
      </w:r>
      <w:r w:rsidRPr="00794F3D">
        <w:rPr>
          <w:rFonts w:ascii="Bookman Old Style" w:eastAsia="Times New Roman" w:hAnsi="Bookman Old Style" w:cs="Calibri"/>
          <w:b/>
          <w:bCs/>
          <w:color w:val="auto"/>
          <w:sz w:val="22"/>
        </w:rPr>
        <w:lastRenderedPageBreak/>
        <w:t xml:space="preserve">“nude body parts </w:t>
      </w:r>
      <w:proofErr w:type="gramStart"/>
      <w:r w:rsidRPr="00794F3D">
        <w:rPr>
          <w:rFonts w:ascii="Bookman Old Style" w:eastAsia="Times New Roman" w:hAnsi="Bookman Old Style" w:cs="Calibri"/>
          <w:b/>
          <w:bCs/>
          <w:color w:val="auto"/>
          <w:sz w:val="22"/>
        </w:rPr>
        <w:t>does</w:t>
      </w:r>
      <w:proofErr w:type="gramEnd"/>
      <w:r w:rsidRPr="00794F3D">
        <w:rPr>
          <w:rFonts w:ascii="Bookman Old Style" w:eastAsia="Times New Roman" w:hAnsi="Bookman Old Style" w:cs="Calibri"/>
          <w:b/>
          <w:bCs/>
          <w:color w:val="auto"/>
          <w:sz w:val="22"/>
        </w:rPr>
        <w:t xml:space="preserve"> not under any circumstances include a mother’s breastfeeding her baby.]</w:t>
      </w:r>
    </w:p>
    <w:p w14:paraId="2304B9BF" w14:textId="77777777" w:rsidR="00794F3D" w:rsidRPr="00794F3D" w:rsidRDefault="00794F3D" w:rsidP="00794F3D">
      <w:pPr>
        <w:tabs>
          <w:tab w:val="left" w:pos="720"/>
        </w:tabs>
        <w:suppressAutoHyphens/>
        <w:spacing w:after="0"/>
        <w:ind w:firstLine="720"/>
        <w:rPr>
          <w:rFonts w:ascii="Bookman Old Style" w:eastAsia="Times New Roman" w:hAnsi="Bookman Old Style" w:cs="Times New Roman"/>
          <w:i/>
          <w:iCs/>
          <w:color w:val="auto"/>
          <w:sz w:val="22"/>
          <w:szCs w:val="24"/>
        </w:rPr>
      </w:pPr>
      <w:r w:rsidRPr="00794F3D">
        <w:rPr>
          <w:rFonts w:ascii="Bookman Old Style" w:eastAsia="Times New Roman" w:hAnsi="Bookman Old Style" w:cs="Times New Roman"/>
          <w:i/>
          <w:iCs/>
          <w:color w:val="auto"/>
          <w:sz w:val="22"/>
          <w:szCs w:val="24"/>
        </w:rPr>
        <w:t>Many of these terms have their own definition. Give those definitions as appropriate. § 847.001, Fla. Stat.</w:t>
      </w:r>
    </w:p>
    <w:p w14:paraId="07568C83" w14:textId="77777777" w:rsidR="00794F3D" w:rsidRPr="00794F3D" w:rsidRDefault="00794F3D" w:rsidP="00794F3D">
      <w:pPr>
        <w:spacing w:after="220"/>
        <w:ind w:firstLine="720"/>
        <w:rPr>
          <w:rFonts w:ascii="Bookman Old Style" w:eastAsia="Times New Roman" w:hAnsi="Bookman Old Style" w:cs="Calibri"/>
          <w:b/>
          <w:bCs/>
          <w:color w:val="auto"/>
          <w:sz w:val="22"/>
        </w:rPr>
      </w:pPr>
      <w:r w:rsidRPr="00794F3D">
        <w:rPr>
          <w:rFonts w:ascii="Bookman Old Style" w:eastAsia="Times New Roman" w:hAnsi="Bookman Old Style" w:cs="Calibri"/>
          <w:b/>
          <w:bCs/>
          <w:color w:val="auto"/>
          <w:sz w:val="22"/>
        </w:rPr>
        <w:t xml:space="preserve">“Sexual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 </w:t>
      </w:r>
    </w:p>
    <w:p w14:paraId="1E5932F1" w14:textId="77777777" w:rsidR="00794F3D" w:rsidRPr="00794F3D" w:rsidRDefault="00794F3D" w:rsidP="00794F3D">
      <w:pPr>
        <w:tabs>
          <w:tab w:val="left" w:pos="720"/>
        </w:tabs>
        <w:suppressAutoHyphens/>
        <w:spacing w:after="0"/>
        <w:ind w:firstLine="720"/>
        <w:rPr>
          <w:rFonts w:ascii="Bookman Old Style" w:eastAsia="Times New Roman" w:hAnsi="Bookman Old Style" w:cs="Times New Roman"/>
          <w:i/>
          <w:iCs/>
          <w:color w:val="auto"/>
          <w:sz w:val="22"/>
          <w:szCs w:val="24"/>
        </w:rPr>
      </w:pPr>
      <w:r w:rsidRPr="00794F3D">
        <w:rPr>
          <w:rFonts w:ascii="Bookman Old Style" w:eastAsia="Times New Roman" w:hAnsi="Bookman Old Style" w:cs="Times New Roman"/>
          <w:i/>
          <w:iCs/>
          <w:color w:val="auto"/>
          <w:sz w:val="22"/>
          <w:szCs w:val="24"/>
        </w:rPr>
        <w:t>Give if appropriate.</w:t>
      </w:r>
    </w:p>
    <w:p w14:paraId="5F04079D" w14:textId="77777777" w:rsidR="00794F3D" w:rsidRPr="00794F3D" w:rsidRDefault="00794F3D" w:rsidP="00794F3D">
      <w:pPr>
        <w:spacing w:after="220"/>
        <w:ind w:firstLine="720"/>
        <w:rPr>
          <w:rFonts w:ascii="Bookman Old Style" w:eastAsia="Times New Roman" w:hAnsi="Bookman Old Style" w:cs="Calibri"/>
          <w:b/>
          <w:bCs/>
          <w:color w:val="auto"/>
          <w:sz w:val="22"/>
        </w:rPr>
      </w:pPr>
      <w:r w:rsidRPr="00794F3D">
        <w:rPr>
          <w:rFonts w:ascii="Bookman Old Style" w:eastAsia="Times New Roman" w:hAnsi="Bookman Old Style" w:cs="Calibri"/>
          <w:b/>
          <w:bCs/>
          <w:color w:val="auto"/>
          <w:sz w:val="22"/>
        </w:rPr>
        <w:t xml:space="preserve">The presence of a disclaimer within an altered sexual depiction which notifies a viewer that the person or persons depicted did not consent to, or participate in, the creation or promotion of the material, or that the person or persons depicted did not actually perform the actions portrayed, is not a defense to the crime of Promotion of an Altered Sexual Depiction.  </w:t>
      </w:r>
    </w:p>
    <w:p w14:paraId="38A4F77D" w14:textId="77777777" w:rsidR="00794F3D" w:rsidRPr="00794F3D" w:rsidRDefault="00794F3D" w:rsidP="00794F3D">
      <w:pPr>
        <w:spacing w:before="220" w:after="220"/>
        <w:jc w:val="center"/>
        <w:rPr>
          <w:rFonts w:ascii="Bookman Old Style" w:eastAsia="Times New Roman" w:hAnsi="Bookman Old Style" w:cs="Courier New"/>
          <w:b/>
          <w:color w:val="auto"/>
          <w:sz w:val="22"/>
        </w:rPr>
      </w:pPr>
      <w:r w:rsidRPr="00794F3D">
        <w:rPr>
          <w:rFonts w:ascii="Bookman Old Style" w:eastAsia="Times New Roman" w:hAnsi="Bookman Old Style" w:cs="Courier New"/>
          <w:b/>
          <w:color w:val="auto"/>
          <w:sz w:val="22"/>
        </w:rPr>
        <w:t>Lesser Included Offense</w:t>
      </w:r>
    </w:p>
    <w:p w14:paraId="2BB74E01" w14:textId="77777777" w:rsidR="00794F3D" w:rsidRPr="00794F3D" w:rsidRDefault="00794F3D" w:rsidP="00794F3D">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jc w:val="center"/>
        <w:outlineLvl w:val="3"/>
        <w:rPr>
          <w:rFonts w:ascii="Bookman Old Style" w:eastAsiaTheme="minorEastAsia" w:hAnsi="Bookman Old Style" w:cs="Times New Roman"/>
          <w:b/>
          <w:bCs/>
          <w:caps/>
          <w:color w:val="auto"/>
          <w:sz w:val="22"/>
        </w:rPr>
      </w:pPr>
      <w:bookmarkStart w:id="0" w:name="_Toc109650326"/>
      <w:r w:rsidRPr="00794F3D">
        <w:rPr>
          <w:rFonts w:ascii="Bookman Old Style" w:eastAsiaTheme="minorEastAsia" w:hAnsi="Bookman Old Style" w:cs="Times New Roman"/>
          <w:b/>
          <w:bCs/>
          <w:caps/>
          <w:color w:val="auto"/>
          <w:sz w:val="22"/>
        </w:rPr>
        <w:t xml:space="preserve">PROMOTION OF AN ALTERED SEXUAL DEPICTION — </w:t>
      </w:r>
      <w:bookmarkEnd w:id="0"/>
      <w:r w:rsidRPr="00794F3D">
        <w:rPr>
          <w:rFonts w:ascii="Bookman Old Style" w:eastAsiaTheme="minorEastAsia" w:hAnsi="Bookman Old Style" w:cs="Times New Roman"/>
          <w:b/>
          <w:bCs/>
          <w:caps/>
          <w:color w:val="auto"/>
          <w:sz w:val="22"/>
        </w:rPr>
        <w:t>836.13</w:t>
      </w:r>
    </w:p>
    <w:tbl>
      <w:tblPr>
        <w:tblStyle w:val="TableGrid1"/>
        <w:tblW w:w="5000" w:type="pct"/>
        <w:tblLook w:val="0020" w:firstRow="1" w:lastRow="0" w:firstColumn="0" w:lastColumn="0" w:noHBand="0" w:noVBand="0"/>
      </w:tblPr>
      <w:tblGrid>
        <w:gridCol w:w="2991"/>
        <w:gridCol w:w="2992"/>
        <w:gridCol w:w="1964"/>
        <w:gridCol w:w="1403"/>
      </w:tblGrid>
      <w:tr w:rsidR="00794F3D" w:rsidRPr="00794F3D" w14:paraId="44846910" w14:textId="77777777" w:rsidTr="00114EC7">
        <w:trPr>
          <w:cnfStyle w:val="100000000000" w:firstRow="1" w:lastRow="0" w:firstColumn="0" w:lastColumn="0" w:oddVBand="0" w:evenVBand="0" w:oddHBand="0" w:evenHBand="0" w:firstRowFirstColumn="0" w:firstRowLastColumn="0" w:lastRowFirstColumn="0" w:lastRowLastColumn="0"/>
        </w:trPr>
        <w:tc>
          <w:tcPr>
            <w:tcW w:w="1600" w:type="pct"/>
            <w:hideMark/>
          </w:tcPr>
          <w:p w14:paraId="32383CCE" w14:textId="77777777" w:rsidR="00794F3D" w:rsidRPr="00794F3D" w:rsidRDefault="00794F3D" w:rsidP="00794F3D">
            <w:pPr>
              <w:rPr>
                <w:rFonts w:ascii="Bookman Old Style" w:hAnsi="Bookman Old Style"/>
                <w:bCs/>
                <w:color w:val="auto"/>
                <w:sz w:val="22"/>
              </w:rPr>
            </w:pPr>
            <w:r w:rsidRPr="00794F3D">
              <w:rPr>
                <w:rFonts w:ascii="Bookman Old Style" w:hAnsi="Bookman Old Style"/>
                <w:bCs/>
                <w:color w:val="auto"/>
                <w:sz w:val="22"/>
              </w:rPr>
              <w:t>CATEGORY ONE</w:t>
            </w:r>
          </w:p>
        </w:tc>
        <w:tc>
          <w:tcPr>
            <w:tcW w:w="1600" w:type="pct"/>
            <w:hideMark/>
          </w:tcPr>
          <w:p w14:paraId="32816668" w14:textId="77777777" w:rsidR="00794F3D" w:rsidRPr="00794F3D" w:rsidRDefault="00794F3D" w:rsidP="00794F3D">
            <w:pPr>
              <w:rPr>
                <w:rFonts w:ascii="Bookman Old Style" w:hAnsi="Bookman Old Style"/>
                <w:bCs/>
                <w:color w:val="auto"/>
                <w:sz w:val="22"/>
              </w:rPr>
            </w:pPr>
            <w:r w:rsidRPr="00794F3D">
              <w:rPr>
                <w:rFonts w:ascii="Bookman Old Style" w:hAnsi="Bookman Old Style"/>
                <w:bCs/>
                <w:color w:val="auto"/>
                <w:sz w:val="22"/>
              </w:rPr>
              <w:t>CATEGORY TWO</w:t>
            </w:r>
          </w:p>
        </w:tc>
        <w:tc>
          <w:tcPr>
            <w:tcW w:w="1050" w:type="pct"/>
            <w:hideMark/>
          </w:tcPr>
          <w:p w14:paraId="294266C5" w14:textId="77777777" w:rsidR="00794F3D" w:rsidRPr="00794F3D" w:rsidRDefault="00794F3D" w:rsidP="00794F3D">
            <w:pPr>
              <w:rPr>
                <w:rFonts w:ascii="Bookman Old Style" w:hAnsi="Bookman Old Style"/>
                <w:bCs/>
                <w:color w:val="auto"/>
                <w:sz w:val="22"/>
              </w:rPr>
            </w:pPr>
            <w:r w:rsidRPr="00794F3D">
              <w:rPr>
                <w:rFonts w:ascii="Bookman Old Style" w:hAnsi="Bookman Old Style"/>
                <w:bCs/>
                <w:color w:val="auto"/>
                <w:sz w:val="22"/>
              </w:rPr>
              <w:t>FLA. STAT.</w:t>
            </w:r>
          </w:p>
        </w:tc>
        <w:tc>
          <w:tcPr>
            <w:tcW w:w="750" w:type="pct"/>
            <w:hideMark/>
          </w:tcPr>
          <w:p w14:paraId="736D55E0" w14:textId="77777777" w:rsidR="00794F3D" w:rsidRPr="00794F3D" w:rsidRDefault="00794F3D" w:rsidP="00794F3D">
            <w:pPr>
              <w:rPr>
                <w:rFonts w:ascii="Bookman Old Style" w:hAnsi="Bookman Old Style"/>
                <w:bCs/>
                <w:color w:val="auto"/>
                <w:sz w:val="22"/>
              </w:rPr>
            </w:pPr>
            <w:r w:rsidRPr="00794F3D">
              <w:rPr>
                <w:rFonts w:ascii="Bookman Old Style" w:hAnsi="Bookman Old Style"/>
                <w:bCs/>
                <w:color w:val="auto"/>
                <w:sz w:val="22"/>
              </w:rPr>
              <w:t>INS. NO.</w:t>
            </w:r>
          </w:p>
        </w:tc>
      </w:tr>
      <w:tr w:rsidR="00794F3D" w:rsidRPr="00794F3D" w14:paraId="19FB86E8" w14:textId="77777777" w:rsidTr="00114EC7">
        <w:tc>
          <w:tcPr>
            <w:tcW w:w="1600" w:type="pct"/>
            <w:hideMark/>
          </w:tcPr>
          <w:p w14:paraId="26BF59DD" w14:textId="77777777" w:rsidR="00794F3D" w:rsidRPr="00794F3D" w:rsidRDefault="00794F3D" w:rsidP="00794F3D">
            <w:pPr>
              <w:rPr>
                <w:rFonts w:ascii="Bookman Old Style" w:hAnsi="Bookman Old Style"/>
                <w:bCs/>
                <w:color w:val="auto"/>
                <w:sz w:val="22"/>
              </w:rPr>
            </w:pPr>
            <w:r w:rsidRPr="00794F3D">
              <w:rPr>
                <w:rFonts w:ascii="Bookman Old Style" w:hAnsi="Bookman Old Style"/>
                <w:bCs/>
                <w:color w:val="auto"/>
                <w:sz w:val="22"/>
              </w:rPr>
              <w:t>None</w:t>
            </w:r>
          </w:p>
        </w:tc>
        <w:tc>
          <w:tcPr>
            <w:tcW w:w="1600" w:type="pct"/>
          </w:tcPr>
          <w:p w14:paraId="15E73EF7" w14:textId="77777777" w:rsidR="00794F3D" w:rsidRPr="00794F3D" w:rsidRDefault="00794F3D" w:rsidP="00794F3D">
            <w:pPr>
              <w:rPr>
                <w:rFonts w:ascii="Bookman Old Style" w:hAnsi="Bookman Old Style"/>
                <w:bCs/>
                <w:color w:val="auto"/>
                <w:sz w:val="22"/>
              </w:rPr>
            </w:pPr>
          </w:p>
        </w:tc>
        <w:tc>
          <w:tcPr>
            <w:tcW w:w="1050" w:type="pct"/>
          </w:tcPr>
          <w:p w14:paraId="63674EBD" w14:textId="77777777" w:rsidR="00794F3D" w:rsidRPr="00794F3D" w:rsidRDefault="00794F3D" w:rsidP="00794F3D">
            <w:pPr>
              <w:rPr>
                <w:rFonts w:ascii="Bookman Old Style" w:hAnsi="Bookman Old Style"/>
                <w:bCs/>
                <w:color w:val="auto"/>
                <w:sz w:val="22"/>
              </w:rPr>
            </w:pPr>
          </w:p>
        </w:tc>
        <w:tc>
          <w:tcPr>
            <w:tcW w:w="750" w:type="pct"/>
          </w:tcPr>
          <w:p w14:paraId="0D448DAB" w14:textId="77777777" w:rsidR="00794F3D" w:rsidRPr="00794F3D" w:rsidRDefault="00794F3D" w:rsidP="00794F3D">
            <w:pPr>
              <w:rPr>
                <w:rFonts w:ascii="Bookman Old Style" w:hAnsi="Bookman Old Style"/>
                <w:bCs/>
                <w:color w:val="auto"/>
                <w:sz w:val="22"/>
              </w:rPr>
            </w:pPr>
          </w:p>
        </w:tc>
      </w:tr>
      <w:tr w:rsidR="00794F3D" w:rsidRPr="00794F3D" w14:paraId="111F9DD6" w14:textId="77777777" w:rsidTr="00114EC7">
        <w:tc>
          <w:tcPr>
            <w:tcW w:w="1600" w:type="pct"/>
          </w:tcPr>
          <w:p w14:paraId="61732515" w14:textId="77777777" w:rsidR="00794F3D" w:rsidRPr="00794F3D" w:rsidRDefault="00794F3D" w:rsidP="00794F3D">
            <w:pPr>
              <w:rPr>
                <w:rFonts w:ascii="Bookman Old Style" w:hAnsi="Bookman Old Style"/>
                <w:bCs/>
                <w:color w:val="auto"/>
                <w:sz w:val="22"/>
              </w:rPr>
            </w:pPr>
          </w:p>
        </w:tc>
        <w:tc>
          <w:tcPr>
            <w:tcW w:w="1600" w:type="pct"/>
            <w:hideMark/>
          </w:tcPr>
          <w:p w14:paraId="19627651" w14:textId="77777777" w:rsidR="00794F3D" w:rsidRPr="00794F3D" w:rsidRDefault="00794F3D" w:rsidP="00794F3D">
            <w:pPr>
              <w:rPr>
                <w:rFonts w:ascii="Bookman Old Style" w:hAnsi="Bookman Old Style"/>
                <w:bCs/>
                <w:color w:val="auto"/>
                <w:sz w:val="22"/>
              </w:rPr>
            </w:pPr>
            <w:r w:rsidRPr="00794F3D">
              <w:rPr>
                <w:rFonts w:ascii="Bookman Old Style" w:hAnsi="Bookman Old Style"/>
                <w:bCs/>
                <w:color w:val="auto"/>
                <w:sz w:val="22"/>
              </w:rPr>
              <w:t>Attempt</w:t>
            </w:r>
          </w:p>
        </w:tc>
        <w:tc>
          <w:tcPr>
            <w:tcW w:w="1050" w:type="pct"/>
            <w:hideMark/>
          </w:tcPr>
          <w:p w14:paraId="7161B32D" w14:textId="77777777" w:rsidR="00794F3D" w:rsidRPr="00794F3D" w:rsidRDefault="00794F3D" w:rsidP="00794F3D">
            <w:pPr>
              <w:rPr>
                <w:rFonts w:ascii="Bookman Old Style" w:hAnsi="Bookman Old Style"/>
                <w:bCs/>
                <w:color w:val="auto"/>
                <w:sz w:val="22"/>
              </w:rPr>
            </w:pPr>
            <w:r w:rsidRPr="00794F3D">
              <w:rPr>
                <w:rFonts w:ascii="Bookman Old Style" w:hAnsi="Bookman Old Style"/>
                <w:bCs/>
                <w:color w:val="auto"/>
                <w:sz w:val="22"/>
              </w:rPr>
              <w:t>777.04(1)</w:t>
            </w:r>
          </w:p>
        </w:tc>
        <w:tc>
          <w:tcPr>
            <w:tcW w:w="750" w:type="pct"/>
            <w:hideMark/>
          </w:tcPr>
          <w:p w14:paraId="4C23B690" w14:textId="77777777" w:rsidR="00794F3D" w:rsidRPr="00794F3D" w:rsidRDefault="00794F3D" w:rsidP="00794F3D">
            <w:pPr>
              <w:rPr>
                <w:rFonts w:ascii="Bookman Old Style" w:hAnsi="Bookman Old Style"/>
                <w:bCs/>
                <w:color w:val="auto"/>
                <w:sz w:val="22"/>
              </w:rPr>
            </w:pPr>
            <w:r w:rsidRPr="00794F3D">
              <w:rPr>
                <w:rFonts w:ascii="Bookman Old Style" w:hAnsi="Bookman Old Style"/>
                <w:bCs/>
                <w:color w:val="auto"/>
                <w:sz w:val="22"/>
              </w:rPr>
              <w:t>5.1</w:t>
            </w:r>
          </w:p>
        </w:tc>
      </w:tr>
    </w:tbl>
    <w:p w14:paraId="04F6E753" w14:textId="77777777" w:rsidR="00794F3D" w:rsidRPr="00794F3D" w:rsidRDefault="00794F3D" w:rsidP="00794F3D">
      <w:pPr>
        <w:spacing w:before="220" w:after="220"/>
        <w:jc w:val="center"/>
        <w:rPr>
          <w:rFonts w:ascii="Bookman Old Style" w:eastAsia="Times New Roman" w:hAnsi="Bookman Old Style" w:cs="Courier New"/>
          <w:b/>
          <w:color w:val="auto"/>
          <w:sz w:val="22"/>
        </w:rPr>
      </w:pPr>
      <w:r w:rsidRPr="00794F3D">
        <w:rPr>
          <w:rFonts w:ascii="Bookman Old Style" w:eastAsia="Times New Roman" w:hAnsi="Bookman Old Style" w:cs="Courier New"/>
          <w:b/>
          <w:color w:val="auto"/>
          <w:sz w:val="22"/>
        </w:rPr>
        <w:t>Comments</w:t>
      </w:r>
    </w:p>
    <w:p w14:paraId="0F1500B2" w14:textId="77777777" w:rsidR="00794F3D" w:rsidRPr="00794F3D" w:rsidRDefault="00794F3D" w:rsidP="00794F3D">
      <w:pPr>
        <w:spacing w:after="220"/>
        <w:ind w:firstLine="720"/>
        <w:rPr>
          <w:rFonts w:ascii="Bookman Old Style" w:eastAsia="Times New Roman" w:hAnsi="Bookman Old Style" w:cs="Calibri"/>
          <w:color w:val="auto"/>
          <w:sz w:val="22"/>
        </w:rPr>
      </w:pPr>
      <w:r w:rsidRPr="00794F3D">
        <w:rPr>
          <w:rFonts w:ascii="Bookman Old Style" w:eastAsia="Times New Roman" w:hAnsi="Bookman Old Style" w:cs="Calibri"/>
          <w:color w:val="auto"/>
          <w:sz w:val="22"/>
        </w:rPr>
        <w:t>§ 836.13(6), Fla. Stat.,</w:t>
      </w:r>
      <w:r w:rsidRPr="00794F3D">
        <w:rPr>
          <w:rFonts w:ascii="Bookman Old Style" w:eastAsia="Times New Roman" w:hAnsi="Bookman Old Style" w:cs="Calibri"/>
          <w:i/>
          <w:iCs/>
          <w:color w:val="auto"/>
          <w:sz w:val="22"/>
        </w:rPr>
        <w:t xml:space="preserve"> </w:t>
      </w:r>
      <w:r w:rsidRPr="00794F3D">
        <w:rPr>
          <w:rFonts w:ascii="Bookman Old Style" w:eastAsia="Times New Roman" w:hAnsi="Bookman Old Style" w:cs="Calibri"/>
          <w:color w:val="auto"/>
          <w:sz w:val="22"/>
        </w:rPr>
        <w:t xml:space="preserve">contains exemptions from the criminal penalties in this statute. It is likely those exemptions would be treated as an affirmative defense. Regardless of whether the defense would need to prove the exemption applies or the State would need to prove the exemption does not apply, a special instruction will be necessary if the exemption is at issue. </w:t>
      </w:r>
    </w:p>
    <w:p w14:paraId="33C86037" w14:textId="77777777" w:rsidR="00794F3D" w:rsidRPr="00794F3D" w:rsidRDefault="00794F3D" w:rsidP="00794F3D">
      <w:pPr>
        <w:spacing w:after="220"/>
        <w:ind w:firstLine="720"/>
        <w:rPr>
          <w:rFonts w:ascii="Bookman Old Style" w:eastAsia="Times New Roman" w:hAnsi="Bookman Old Style" w:cs="Calibri"/>
          <w:color w:val="auto"/>
          <w:sz w:val="22"/>
        </w:rPr>
      </w:pPr>
      <w:r w:rsidRPr="00794F3D">
        <w:rPr>
          <w:rFonts w:ascii="Bookman Old Style" w:eastAsia="Times New Roman" w:hAnsi="Bookman Old Style" w:cs="Calibri"/>
          <w:color w:val="auto"/>
          <w:sz w:val="22"/>
        </w:rPr>
        <w:t xml:space="preserve">As of November 2022, 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  </w:t>
      </w:r>
    </w:p>
    <w:p w14:paraId="291FF69F" w14:textId="6DF13993" w:rsidR="00403CEE" w:rsidRDefault="00794F3D" w:rsidP="00794F3D">
      <w:pPr>
        <w:spacing w:after="220"/>
        <w:ind w:firstLine="720"/>
        <w:rPr>
          <w:rFonts w:ascii="Bookman Old Style" w:eastAsia="Times New Roman" w:hAnsi="Bookman Old Style" w:cs="Calibri"/>
          <w:color w:val="auto"/>
          <w:sz w:val="22"/>
        </w:rPr>
      </w:pPr>
      <w:r w:rsidRPr="00794F3D">
        <w:rPr>
          <w:rFonts w:ascii="Bookman Old Style" w:eastAsia="Times New Roman" w:hAnsi="Bookman Old Style" w:cs="Calibri"/>
          <w:color w:val="auto"/>
          <w:sz w:val="22"/>
        </w:rPr>
        <w:t>This instruction was adopted on December 21, 2022.</w:t>
      </w:r>
    </w:p>
    <w:p w14:paraId="5A3AB39D" w14:textId="3BF89B57" w:rsidR="00403CEE" w:rsidRDefault="00403CEE">
      <w:pPr>
        <w:rPr>
          <w:rFonts w:ascii="Bookman Old Style" w:eastAsia="Times New Roman" w:hAnsi="Bookman Old Style" w:cs="Calibri"/>
          <w:color w:val="auto"/>
          <w:sz w:val="22"/>
        </w:rPr>
      </w:pPr>
    </w:p>
    <w:sectPr w:rsidR="00403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3D"/>
    <w:rsid w:val="00276059"/>
    <w:rsid w:val="003E05DE"/>
    <w:rsid w:val="00403CEE"/>
    <w:rsid w:val="004B2A12"/>
    <w:rsid w:val="00794F3D"/>
    <w:rsid w:val="007D1EBA"/>
    <w:rsid w:val="0094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2FFB"/>
  <w15:chartTrackingRefBased/>
  <w15:docId w15:val="{CE0B020E-2018-4759-B48A-979BA079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BA"/>
    <w:rPr>
      <w:rFonts w:ascii="Verdana" w:hAnsi="Verdana"/>
      <w:color w:val="4D4D4F"/>
      <w:sz w:val="20"/>
    </w:rPr>
  </w:style>
  <w:style w:type="paragraph" w:styleId="Heading1">
    <w:name w:val="heading 1"/>
    <w:basedOn w:val="Normal"/>
    <w:next w:val="Normal"/>
    <w:link w:val="Heading1Char"/>
    <w:uiPriority w:val="9"/>
    <w:qFormat/>
    <w:rsid w:val="00276059"/>
    <w:pPr>
      <w:keepNext/>
      <w:keepLines/>
      <w:spacing w:before="240" w:after="0"/>
      <w:outlineLvl w:val="0"/>
    </w:pPr>
    <w:rPr>
      <w:rFonts w:eastAsiaTheme="majorEastAsia" w:cstheme="majorBidi"/>
      <w:b/>
      <w:color w:val="000000" w:themeColor="text1"/>
      <w:sz w:val="40"/>
      <w:szCs w:val="32"/>
    </w:rPr>
  </w:style>
  <w:style w:type="paragraph" w:styleId="Heading3">
    <w:name w:val="heading 3"/>
    <w:basedOn w:val="Normal"/>
    <w:next w:val="Normal"/>
    <w:link w:val="Heading3Char"/>
    <w:uiPriority w:val="9"/>
    <w:semiHidden/>
    <w:unhideWhenUsed/>
    <w:qFormat/>
    <w:rsid w:val="00794F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4F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andSubs">
    <w:name w:val="Number and Subs"/>
    <w:uiPriority w:val="99"/>
    <w:rsid w:val="00276059"/>
    <w:pPr>
      <w:numPr>
        <w:numId w:val="1"/>
      </w:numPr>
    </w:pPr>
  </w:style>
  <w:style w:type="character" w:customStyle="1" w:styleId="Heading1Char">
    <w:name w:val="Heading 1 Char"/>
    <w:basedOn w:val="DefaultParagraphFont"/>
    <w:link w:val="Heading1"/>
    <w:uiPriority w:val="9"/>
    <w:rsid w:val="00276059"/>
    <w:rPr>
      <w:rFonts w:eastAsiaTheme="majorEastAsia" w:cstheme="majorBidi"/>
      <w:b/>
      <w:color w:val="000000" w:themeColor="text1"/>
      <w:sz w:val="40"/>
      <w:szCs w:val="32"/>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Heading3Char">
    <w:name w:val="Heading 3 Char"/>
    <w:basedOn w:val="DefaultParagraphFont"/>
    <w:link w:val="Heading3"/>
    <w:uiPriority w:val="9"/>
    <w:semiHidden/>
    <w:rsid w:val="00794F3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4F3D"/>
    <w:rPr>
      <w:rFonts w:asciiTheme="majorHAnsi" w:eastAsiaTheme="majorEastAsia" w:hAnsiTheme="majorHAnsi" w:cstheme="majorBidi"/>
      <w:i/>
      <w:iCs/>
      <w:color w:val="2F5496" w:themeColor="accent1" w:themeShade="BF"/>
      <w:sz w:val="20"/>
    </w:rPr>
  </w:style>
  <w:style w:type="table" w:customStyle="1" w:styleId="TableGrid1">
    <w:name w:val="Table Grid1"/>
    <w:basedOn w:val="TableNormal"/>
    <w:next w:val="TableGrid"/>
    <w:uiPriority w:val="99"/>
    <w:rsid w:val="00794F3D"/>
    <w:pPr>
      <w:widowControl w:val="0"/>
      <w:autoSpaceDE w:val="0"/>
      <w:autoSpaceDN w:val="0"/>
      <w:adjustRightInd w:val="0"/>
      <w:spacing w:after="0" w:line="240" w:lineRule="auto"/>
    </w:pPr>
    <w:rPr>
      <w:rFonts w:ascii="Bookman Old Style" w:eastAsia="Times New Roman"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794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2023-01-03T17:27:00Z</dcterms:created>
  <dcterms:modified xsi:type="dcterms:W3CDTF">2023-01-09T13:18:00Z</dcterms:modified>
</cp:coreProperties>
</file>