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A147" w14:textId="77777777" w:rsidR="00400F38" w:rsidRPr="00C105AC" w:rsidRDefault="00400F38" w:rsidP="00400F38">
      <w:pPr>
        <w:pStyle w:val="Heading3"/>
      </w:pPr>
      <w:bookmarkStart w:id="0" w:name="_Toc109650550"/>
      <w:bookmarkStart w:id="1" w:name="_Toc109807723"/>
      <w:r w:rsidRPr="00C105AC">
        <w:t>11.22 GIVING OBSCENE MATERIAL TO A MINOR</w:t>
      </w:r>
      <w:bookmarkEnd w:id="0"/>
      <w:bookmarkEnd w:id="1"/>
    </w:p>
    <w:p w14:paraId="4C65EDF8" w14:textId="5557D8B1" w:rsidR="00400F38" w:rsidRPr="00C105AC" w:rsidRDefault="00400F38" w:rsidP="00400F38">
      <w:pPr>
        <w:pStyle w:val="SJIStatuteinTitle"/>
      </w:pPr>
      <w:r w:rsidRPr="00C105AC">
        <w:t>§ 847.0133, Fla. Stat.</w:t>
      </w:r>
      <w:r w:rsidR="003F355A">
        <w:t>*</w:t>
      </w:r>
    </w:p>
    <w:p w14:paraId="7D672060" w14:textId="77777777" w:rsidR="00400F38" w:rsidRPr="00C105AC" w:rsidRDefault="00400F38" w:rsidP="00400F38">
      <w:pPr>
        <w:autoSpaceDE w:val="0"/>
        <w:autoSpaceDN w:val="0"/>
        <w:adjustRightInd w:val="0"/>
        <w:rPr>
          <w:b/>
          <w:bCs/>
          <w:spacing w:val="-4"/>
        </w:rPr>
      </w:pPr>
      <w:r w:rsidRPr="00C105AC">
        <w:rPr>
          <w:b/>
          <w:bCs/>
          <w:spacing w:val="-4"/>
        </w:rPr>
        <w:t>To prove the crime of Giving Obscene Material to a Minor, the State must prove the following element beyond a reasonable doubt:</w:t>
      </w:r>
    </w:p>
    <w:p w14:paraId="7852088B" w14:textId="77777777" w:rsidR="00400F38" w:rsidRPr="00C105AC" w:rsidRDefault="00400F38" w:rsidP="00400F38">
      <w:pPr>
        <w:tabs>
          <w:tab w:val="left" w:pos="1800"/>
        </w:tabs>
        <w:rPr>
          <w:bCs/>
        </w:rPr>
      </w:pPr>
      <w:r w:rsidRPr="00C105AC">
        <w:rPr>
          <w:bCs/>
          <w:spacing w:val="-4"/>
        </w:rPr>
        <w:t xml:space="preserve">(Defendant) </w:t>
      </w:r>
      <w:r w:rsidRPr="00C105AC">
        <w:rPr>
          <w:b/>
          <w:bCs/>
        </w:rPr>
        <w:t>knowingly [sold] [rented] [loaned] [gave away] [distributed] [transmitted] [showed] obscene material to a person under the age of 18 years.</w:t>
      </w:r>
    </w:p>
    <w:p w14:paraId="7E1EBE7E" w14:textId="77777777" w:rsidR="00D41D37" w:rsidRPr="00D41D37" w:rsidRDefault="00D41D37" w:rsidP="00D41D37">
      <w:pPr>
        <w:autoSpaceDE w:val="0"/>
        <w:autoSpaceDN w:val="0"/>
        <w:adjustRightInd w:val="0"/>
        <w:spacing w:after="0"/>
        <w:rPr>
          <w:i/>
          <w:iCs/>
          <w:spacing w:val="-4"/>
        </w:rPr>
      </w:pPr>
      <w:r w:rsidRPr="00D41D37">
        <w:rPr>
          <w:i/>
          <w:iCs/>
          <w:spacing w:val="-4"/>
        </w:rPr>
        <w:t xml:space="preserve">Give if applicable. § 847.001, Fla. Stat. </w:t>
      </w:r>
    </w:p>
    <w:p w14:paraId="7C7EEDAB" w14:textId="77777777" w:rsidR="00D41D37" w:rsidRPr="00D41D37" w:rsidRDefault="00D41D37" w:rsidP="00D41D37">
      <w:pPr>
        <w:autoSpaceDE w:val="0"/>
        <w:autoSpaceDN w:val="0"/>
        <w:adjustRightInd w:val="0"/>
        <w:rPr>
          <w:bCs/>
          <w:spacing w:val="-4"/>
        </w:rPr>
      </w:pPr>
      <w:r w:rsidRPr="00D41D37">
        <w:rPr>
          <w:b/>
          <w:bCs/>
          <w:spacing w:val="-4"/>
        </w:rPr>
        <w:t>A mother’s breastfeeding of her baby is not under any circumstance “obscene.”</w:t>
      </w:r>
    </w:p>
    <w:p w14:paraId="2C70A9BD" w14:textId="77777777" w:rsidR="00400F38" w:rsidRPr="00C105AC" w:rsidRDefault="00400F38" w:rsidP="00400F38">
      <w:pPr>
        <w:pStyle w:val="SJITextItalic"/>
      </w:pPr>
      <w:r w:rsidRPr="00C105AC">
        <w:t>§ 847.012(1), Fla. Stat.</w:t>
      </w:r>
    </w:p>
    <w:p w14:paraId="792C91CC" w14:textId="77777777" w:rsidR="00400F38" w:rsidRPr="00C105AC" w:rsidRDefault="00400F38" w:rsidP="00400F38">
      <w:pPr>
        <w:autoSpaceDE w:val="0"/>
        <w:autoSpaceDN w:val="0"/>
        <w:adjustRightInd w:val="0"/>
        <w:rPr>
          <w:b/>
          <w:bCs/>
          <w:spacing w:val="-4"/>
        </w:rPr>
      </w:pPr>
      <w:r w:rsidRPr="00C105AC">
        <w:rPr>
          <w:b/>
          <w:bCs/>
          <w:spacing w:val="-4"/>
        </w:rPr>
        <w:t>“Knowingly” means having the general knowledge of, reason to know, or a belief or ground for belief which warrants further inspection or inquiry of both:</w:t>
      </w:r>
    </w:p>
    <w:p w14:paraId="3DE22CA8" w14:textId="77777777" w:rsidR="00400F38" w:rsidRPr="0069694C" w:rsidRDefault="00400F38" w:rsidP="00400F38">
      <w:pPr>
        <w:pStyle w:val="ListParagraph"/>
        <w:numPr>
          <w:ilvl w:val="0"/>
          <w:numId w:val="2"/>
        </w:numPr>
        <w:rPr>
          <w:b/>
          <w:bCs/>
          <w:spacing w:val="-4"/>
        </w:rPr>
      </w:pPr>
      <w:r w:rsidRPr="0069694C">
        <w:rPr>
          <w:b/>
          <w:bCs/>
          <w:spacing w:val="-4"/>
        </w:rPr>
        <w:t xml:space="preserve">The character and content of any material described in this section which is reasonably susceptible of examination by the defendant; and </w:t>
      </w:r>
    </w:p>
    <w:p w14:paraId="28D7F217" w14:textId="77777777" w:rsidR="00400F38" w:rsidRPr="0069694C" w:rsidRDefault="00400F38" w:rsidP="00400F38">
      <w:pPr>
        <w:pStyle w:val="ListParagraph"/>
        <w:numPr>
          <w:ilvl w:val="0"/>
          <w:numId w:val="2"/>
        </w:numPr>
        <w:rPr>
          <w:b/>
          <w:bCs/>
          <w:spacing w:val="-4"/>
        </w:rPr>
      </w:pPr>
      <w:r w:rsidRPr="0069694C">
        <w:rPr>
          <w:b/>
          <w:bCs/>
          <w:spacing w:val="-4"/>
        </w:rPr>
        <w:t>The age of the minor.</w:t>
      </w:r>
    </w:p>
    <w:p w14:paraId="7F6F13A6" w14:textId="77777777" w:rsidR="00400F38" w:rsidRPr="00C105AC" w:rsidRDefault="00400F38" w:rsidP="00400F38">
      <w:pPr>
        <w:pStyle w:val="SJITextItalic"/>
      </w:pPr>
      <w:r w:rsidRPr="00C105AC">
        <w:t>§ 847.0133(1), Fla. Stat.</w:t>
      </w:r>
    </w:p>
    <w:p w14:paraId="6351C974" w14:textId="77777777" w:rsidR="00400F38" w:rsidRPr="00C105AC" w:rsidRDefault="00400F38" w:rsidP="00400F38">
      <w:pPr>
        <w:autoSpaceDE w:val="0"/>
        <w:autoSpaceDN w:val="0"/>
        <w:adjustRightInd w:val="0"/>
        <w:rPr>
          <w:b/>
          <w:bCs/>
          <w:spacing w:val="-4"/>
        </w:rPr>
      </w:pPr>
      <w:r w:rsidRPr="00C105AC">
        <w:rPr>
          <w:b/>
          <w:bCs/>
          <w:spacing w:val="-4"/>
        </w:rPr>
        <w:t>“Obscene Material” means any obscene book, magazine, periodical, pamphlet, newspaper, comic book, story paper, written or printed story or article, writing paper, card, picture, drawing, photograph, motion picture film, figure, image, videotape, videocassette, phonograph record, or wire or tape or other recording, or any written, printed, or recorded matter of any such character which may or may not require mechanical or other means to be transmuted into auditory, visual or sensory representations of such character, or any article or instrument for obscene use, or purporting to be for obscene use or purpose.</w:t>
      </w:r>
    </w:p>
    <w:p w14:paraId="53AA549C" w14:textId="77777777" w:rsidR="00400F38" w:rsidRPr="00C105AC" w:rsidRDefault="00400F38" w:rsidP="00400F38">
      <w:pPr>
        <w:pStyle w:val="SJITextItalic"/>
      </w:pPr>
      <w:r w:rsidRPr="00C105AC">
        <w:t>§ 847.001, Fla. Stat.</w:t>
      </w:r>
    </w:p>
    <w:p w14:paraId="487CCCF9" w14:textId="77777777" w:rsidR="00400F38" w:rsidRPr="00C105AC" w:rsidRDefault="00400F38" w:rsidP="00400F38">
      <w:pPr>
        <w:autoSpaceDE w:val="0"/>
        <w:autoSpaceDN w:val="0"/>
        <w:adjustRightInd w:val="0"/>
        <w:rPr>
          <w:b/>
          <w:bCs/>
          <w:spacing w:val="-4"/>
        </w:rPr>
      </w:pPr>
      <w:r w:rsidRPr="00C105AC">
        <w:rPr>
          <w:b/>
          <w:bCs/>
          <w:spacing w:val="-4"/>
        </w:rPr>
        <w:t>“Obscene” means the status of material which:</w:t>
      </w:r>
    </w:p>
    <w:p w14:paraId="76D0404C" w14:textId="77777777" w:rsidR="00400F38" w:rsidRPr="0069694C" w:rsidRDefault="00400F38" w:rsidP="00400F38">
      <w:pPr>
        <w:pStyle w:val="ListParagraph"/>
        <w:numPr>
          <w:ilvl w:val="0"/>
          <w:numId w:val="3"/>
        </w:numPr>
        <w:rPr>
          <w:b/>
          <w:bCs/>
          <w:spacing w:val="-4"/>
        </w:rPr>
      </w:pPr>
      <w:r w:rsidRPr="0069694C">
        <w:rPr>
          <w:b/>
          <w:bCs/>
          <w:spacing w:val="-4"/>
        </w:rPr>
        <w:t xml:space="preserve">The average person, applying contemporary community standards, would find, taken as a whole, appeals to the prurient </w:t>
      </w:r>
      <w:proofErr w:type="gramStart"/>
      <w:r w:rsidRPr="0069694C">
        <w:rPr>
          <w:b/>
          <w:bCs/>
          <w:spacing w:val="-4"/>
        </w:rPr>
        <w:t>interest;</w:t>
      </w:r>
      <w:proofErr w:type="gramEnd"/>
    </w:p>
    <w:p w14:paraId="2E3FADA1" w14:textId="77777777" w:rsidR="00400F38" w:rsidRPr="0069694C" w:rsidRDefault="00400F38" w:rsidP="00400F38">
      <w:pPr>
        <w:pStyle w:val="ListParagraph"/>
        <w:numPr>
          <w:ilvl w:val="0"/>
          <w:numId w:val="3"/>
        </w:numPr>
        <w:rPr>
          <w:b/>
          <w:bCs/>
          <w:spacing w:val="-4"/>
        </w:rPr>
      </w:pPr>
      <w:r w:rsidRPr="0069694C">
        <w:rPr>
          <w:b/>
          <w:bCs/>
          <w:spacing w:val="-4"/>
        </w:rPr>
        <w:t>Depicts or describes, in a patently offensive way, sexual conduct; and</w:t>
      </w:r>
    </w:p>
    <w:p w14:paraId="5BF4C371" w14:textId="77777777" w:rsidR="00400F38" w:rsidRPr="00D240D3" w:rsidRDefault="00400F38" w:rsidP="00400F38">
      <w:pPr>
        <w:pStyle w:val="ListParagraph"/>
        <w:numPr>
          <w:ilvl w:val="0"/>
          <w:numId w:val="3"/>
        </w:numPr>
        <w:rPr>
          <w:bCs/>
          <w:spacing w:val="-4"/>
        </w:rPr>
      </w:pPr>
      <w:r w:rsidRPr="0069694C">
        <w:rPr>
          <w:b/>
          <w:bCs/>
          <w:spacing w:val="-4"/>
        </w:rPr>
        <w:t>Taken as a whole, lacks serious literary, artistic, political, or scientific value.</w:t>
      </w:r>
    </w:p>
    <w:p w14:paraId="57FAAA9A" w14:textId="77777777" w:rsidR="00400F38" w:rsidRPr="00C105AC" w:rsidRDefault="00400F38" w:rsidP="00400F38">
      <w:pPr>
        <w:autoSpaceDE w:val="0"/>
        <w:autoSpaceDN w:val="0"/>
        <w:adjustRightInd w:val="0"/>
        <w:rPr>
          <w:b/>
          <w:bCs/>
          <w:spacing w:val="-4"/>
        </w:rPr>
      </w:pPr>
      <w:r w:rsidRPr="00C105AC">
        <w:rPr>
          <w:b/>
          <w:bCs/>
          <w:spacing w:val="-4"/>
        </w:rPr>
        <w:t>“Sexual conduct” means actual or simulated sexual intercourse, deviate sexual intercourse, sexual bestiality, masturbation, or sadomasochistic abuse; actual</w:t>
      </w:r>
      <w:r w:rsidR="0043178E">
        <w:rPr>
          <w:b/>
          <w:bCs/>
          <w:spacing w:val="-4"/>
        </w:rPr>
        <w:t xml:space="preserve"> </w:t>
      </w:r>
      <w:r w:rsidR="0043178E" w:rsidRPr="00D41D37">
        <w:rPr>
          <w:b/>
          <w:bCs/>
          <w:spacing w:val="-4"/>
        </w:rPr>
        <w:t>or simulated</w:t>
      </w:r>
      <w:r w:rsidRPr="00C105AC">
        <w:rPr>
          <w:b/>
          <w:bCs/>
          <w:spacing w:val="-4"/>
        </w:rPr>
        <w:t xml:space="preserve"> lewd exhibition of the genitals; actual physical contact with a person’s clothed or unclothed genitals, pubic area, buttocks, or, if such person is a female, breast with the intent to arouse or gratify the sexual desire of either party; </w:t>
      </w:r>
      <w:r w:rsidRPr="00C105AC">
        <w:rPr>
          <w:b/>
          <w:bCs/>
          <w:spacing w:val="-4"/>
        </w:rPr>
        <w:lastRenderedPageBreak/>
        <w:t xml:space="preserve">or any act or conduct which constitutes sexual battery or simulates that sexual battery is being or will be committed. </w:t>
      </w:r>
    </w:p>
    <w:p w14:paraId="466FCD02" w14:textId="77777777" w:rsidR="00400F38" w:rsidRPr="00C105AC" w:rsidRDefault="00400F38" w:rsidP="00400F38">
      <w:pPr>
        <w:autoSpaceDE w:val="0"/>
        <w:autoSpaceDN w:val="0"/>
        <w:adjustRightInd w:val="0"/>
        <w:rPr>
          <w:b/>
          <w:bCs/>
          <w:spacing w:val="-4"/>
        </w:rPr>
      </w:pPr>
      <w:r w:rsidRPr="00C105AC">
        <w:rPr>
          <w:b/>
          <w:bCs/>
          <w:spacing w:val="-4"/>
        </w:rPr>
        <w:t>“Deviate sexual intercourse” means sexual conduct between persons not married to each other consisting of contact between the penis and the anus, the mouth and the penis, or the mouth and the vulva.</w:t>
      </w:r>
    </w:p>
    <w:p w14:paraId="4A189141" w14:textId="77777777" w:rsidR="00400F38" w:rsidRPr="00C105AC" w:rsidRDefault="00400F38" w:rsidP="00400F38">
      <w:pPr>
        <w:autoSpaceDE w:val="0"/>
        <w:autoSpaceDN w:val="0"/>
        <w:adjustRightInd w:val="0"/>
        <w:rPr>
          <w:b/>
          <w:bCs/>
          <w:spacing w:val="-4"/>
        </w:rPr>
      </w:pPr>
      <w:r w:rsidRPr="00C105AC">
        <w:rPr>
          <w:b/>
          <w:bCs/>
          <w:spacing w:val="-4"/>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C105AC">
        <w:rPr>
          <w:b/>
          <w:bCs/>
          <w:spacing w:val="-4"/>
        </w:rPr>
        <w:t>as a result of</w:t>
      </w:r>
      <w:proofErr w:type="gramEnd"/>
      <w:r w:rsidRPr="00C105AC">
        <w:rPr>
          <w:b/>
          <w:bCs/>
          <w:spacing w:val="-4"/>
        </w:rPr>
        <w:t xml:space="preserve"> sadistic violence, from inflicting harm on another or receiving such harm oneself.</w:t>
      </w:r>
    </w:p>
    <w:p w14:paraId="2B89480D" w14:textId="71E5CEFE" w:rsidR="00400F38" w:rsidRPr="00D41D37" w:rsidRDefault="00400F38" w:rsidP="00D41D37">
      <w:pPr>
        <w:autoSpaceDE w:val="0"/>
        <w:autoSpaceDN w:val="0"/>
        <w:adjustRightInd w:val="0"/>
        <w:rPr>
          <w:b/>
          <w:bCs/>
          <w:spacing w:val="-4"/>
        </w:rPr>
      </w:pPr>
      <w:r w:rsidRPr="00C105AC">
        <w:rPr>
          <w:b/>
          <w:bCs/>
          <w:spacing w:val="-4"/>
        </w:rPr>
        <w:t xml:space="preserve">“Sexual battery” means oral, anal, or </w:t>
      </w:r>
      <w:r w:rsidR="0043178E" w:rsidRPr="00D41D37">
        <w:rPr>
          <w:b/>
          <w:bCs/>
          <w:spacing w:val="-4"/>
        </w:rPr>
        <w:t>female genital</w:t>
      </w:r>
      <w:r w:rsidR="003F355A">
        <w:rPr>
          <w:b/>
          <w:bCs/>
          <w:spacing w:val="-4"/>
        </w:rPr>
        <w:t>*</w:t>
      </w:r>
      <w:r w:rsidR="0043178E" w:rsidRPr="00D41D37">
        <w:rPr>
          <w:b/>
          <w:bCs/>
          <w:spacing w:val="-4"/>
        </w:rPr>
        <w:t xml:space="preserve"> </w:t>
      </w:r>
      <w:r w:rsidRPr="00D41D37">
        <w:rPr>
          <w:b/>
          <w:bCs/>
          <w:spacing w:val="-4"/>
        </w:rPr>
        <w:t xml:space="preserve">penetration by, or union with, the sexual organ of another or the anal or </w:t>
      </w:r>
      <w:r w:rsidR="0043178E" w:rsidRPr="00D41D37">
        <w:rPr>
          <w:b/>
          <w:bCs/>
          <w:spacing w:val="-4"/>
        </w:rPr>
        <w:t xml:space="preserve">female genital </w:t>
      </w:r>
      <w:r w:rsidRPr="00D41D37">
        <w:rPr>
          <w:b/>
          <w:bCs/>
          <w:spacing w:val="-4"/>
        </w:rPr>
        <w:t>penetration</w:t>
      </w:r>
      <w:r w:rsidRPr="00C105AC">
        <w:rPr>
          <w:b/>
          <w:bCs/>
          <w:spacing w:val="-4"/>
        </w:rPr>
        <w:t xml:space="preserve"> of another by any other </w:t>
      </w:r>
      <w:proofErr w:type="gramStart"/>
      <w:r w:rsidRPr="00C105AC">
        <w:rPr>
          <w:b/>
          <w:bCs/>
          <w:spacing w:val="-4"/>
        </w:rPr>
        <w:t>object</w:t>
      </w:r>
      <w:r w:rsidR="00B16627">
        <w:rPr>
          <w:b/>
          <w:bCs/>
          <w:spacing w:val="-4"/>
          <w:u w:val="single"/>
        </w:rPr>
        <w:t>[</w:t>
      </w:r>
      <w:proofErr w:type="gramEnd"/>
      <w:r w:rsidRPr="00C105AC">
        <w:rPr>
          <w:b/>
          <w:bCs/>
          <w:spacing w:val="-4"/>
        </w:rPr>
        <w:t>; however, “sexual battery” does not include an act done for a bona fide medical purpose</w:t>
      </w:r>
      <w:r w:rsidR="00D41D37" w:rsidRPr="00D41D37">
        <w:rPr>
          <w:b/>
          <w:bCs/>
          <w:spacing w:val="-4"/>
        </w:rPr>
        <w:t>. “Bona fide” means genuine</w:t>
      </w:r>
      <w:r w:rsidR="00B16627" w:rsidRPr="00D41D37">
        <w:rPr>
          <w:b/>
          <w:bCs/>
          <w:spacing w:val="-4"/>
        </w:rPr>
        <w:t>]</w:t>
      </w:r>
      <w:r w:rsidRPr="00D41D37">
        <w:rPr>
          <w:b/>
          <w:bCs/>
          <w:spacing w:val="-4"/>
        </w:rPr>
        <w:t>.</w:t>
      </w:r>
    </w:p>
    <w:p w14:paraId="4C9DE19B" w14:textId="77777777" w:rsidR="00B16627" w:rsidRPr="00D41D37" w:rsidRDefault="00B16627" w:rsidP="00B16627">
      <w:pPr>
        <w:tabs>
          <w:tab w:val="left" w:pos="720"/>
        </w:tabs>
        <w:suppressAutoHyphens/>
        <w:spacing w:after="0"/>
        <w:rPr>
          <w:rFonts w:cs="Times New Roman"/>
          <w:i/>
          <w:iCs/>
          <w:szCs w:val="24"/>
        </w:rPr>
      </w:pPr>
      <w:bookmarkStart w:id="2" w:name="_Hlk116312170"/>
      <w:bookmarkStart w:id="3" w:name="_Hlk116310545"/>
      <w:bookmarkStart w:id="4" w:name="_Hlk116293207"/>
      <w:r w:rsidRPr="00D41D37">
        <w:rPr>
          <w:rFonts w:cs="Times New Roman"/>
          <w:i/>
          <w:iCs/>
          <w:szCs w:val="24"/>
        </w:rPr>
        <w:t>Phillips v. State, 238 So. 3d 308 (Fla. 4th DCA 2018</w:t>
      </w:r>
      <w:bookmarkEnd w:id="2"/>
      <w:r w:rsidRPr="00D41D37">
        <w:rPr>
          <w:rFonts w:cs="Times New Roman"/>
          <w:i/>
          <w:iCs/>
          <w:szCs w:val="24"/>
        </w:rPr>
        <w:t xml:space="preserve">). </w:t>
      </w:r>
    </w:p>
    <w:bookmarkEnd w:id="3"/>
    <w:p w14:paraId="5FE4CAB4" w14:textId="77777777" w:rsidR="00B16627" w:rsidRPr="00D41D37" w:rsidRDefault="00B16627" w:rsidP="00B16627">
      <w:pPr>
        <w:rPr>
          <w:b/>
          <w:bCs/>
        </w:rPr>
      </w:pPr>
      <w:r w:rsidRPr="00D41D37">
        <w:rPr>
          <w:b/>
          <w:bCs/>
        </w:rPr>
        <w:t>“Union” means contact.</w:t>
      </w:r>
    </w:p>
    <w:bookmarkEnd w:id="4"/>
    <w:p w14:paraId="67413B99" w14:textId="77777777" w:rsidR="00B16627" w:rsidRPr="00D41D37" w:rsidRDefault="00B16627" w:rsidP="00B16627">
      <w:pPr>
        <w:tabs>
          <w:tab w:val="left" w:pos="720"/>
        </w:tabs>
        <w:suppressAutoHyphens/>
        <w:spacing w:after="0"/>
        <w:rPr>
          <w:rFonts w:cs="Times New Roman"/>
          <w:i/>
          <w:iCs/>
          <w:szCs w:val="24"/>
        </w:rPr>
      </w:pPr>
      <w:r w:rsidRPr="00D41D37">
        <w:rPr>
          <w:rFonts w:cs="Times New Roman"/>
          <w:i/>
          <w:iCs/>
          <w:szCs w:val="24"/>
        </w:rPr>
        <w:t>Lakey v. State, 113 So. 3d 90 (Fla. 5th DCA 2013).</w:t>
      </w:r>
    </w:p>
    <w:p w14:paraId="4C983F1D" w14:textId="77777777" w:rsidR="00B16627" w:rsidRPr="00D41D37" w:rsidRDefault="00B16627" w:rsidP="00B16627">
      <w:pPr>
        <w:rPr>
          <w:b/>
          <w:bCs/>
        </w:rPr>
      </w:pPr>
      <w:r w:rsidRPr="00D41D37">
        <w:rPr>
          <w:b/>
          <w:bCs/>
        </w:rPr>
        <w:t>The definition of “an object” includes a finger.</w:t>
      </w:r>
    </w:p>
    <w:p w14:paraId="07BA0FE8" w14:textId="5CEE2460" w:rsidR="00155FE6" w:rsidRPr="00100B6B" w:rsidRDefault="00155FE6" w:rsidP="00100B6B">
      <w:pPr>
        <w:rPr>
          <w:b/>
          <w:bCs/>
        </w:rPr>
      </w:pPr>
      <w:r w:rsidRPr="00100B6B">
        <w:rPr>
          <w:b/>
          <w:bCs/>
        </w:rPr>
        <w:t>“Female genitals</w:t>
      </w:r>
      <w:r w:rsidR="003F355A" w:rsidRPr="00100B6B">
        <w:rPr>
          <w:b/>
          <w:bCs/>
        </w:rPr>
        <w:t>*</w:t>
      </w:r>
      <w:r w:rsidRPr="00100B6B">
        <w:rPr>
          <w:b/>
          <w:bCs/>
        </w:rPr>
        <w:t xml:space="preserve">” includes the labia minora, labia majora, clitoris, vulva, hymen, and vagina. </w:t>
      </w:r>
    </w:p>
    <w:p w14:paraId="0800FEFE" w14:textId="77777777" w:rsidR="00400F38" w:rsidRPr="00C105AC" w:rsidRDefault="00400F38" w:rsidP="00400F38">
      <w:pPr>
        <w:autoSpaceDE w:val="0"/>
        <w:autoSpaceDN w:val="0"/>
        <w:adjustRightInd w:val="0"/>
        <w:rPr>
          <w:b/>
          <w:bCs/>
          <w:spacing w:val="-4"/>
        </w:rPr>
      </w:pPr>
      <w:r w:rsidRPr="00C105AC">
        <w:rPr>
          <w:b/>
          <w:bCs/>
          <w:spacing w:val="-4"/>
        </w:rPr>
        <w:t xml:space="preserve">“Sexual bestiality” means any sexual act, actual or simulated, between a person and an animal involving the sex organ of the one and the mouth, anus, or </w:t>
      </w:r>
      <w:r w:rsidR="004F2D6F" w:rsidRPr="00D41D37">
        <w:rPr>
          <w:b/>
          <w:bCs/>
          <w:spacing w:val="-4"/>
        </w:rPr>
        <w:t xml:space="preserve">female genitals </w:t>
      </w:r>
      <w:r w:rsidRPr="006C3F85">
        <w:rPr>
          <w:b/>
          <w:bCs/>
          <w:spacing w:val="-4"/>
        </w:rPr>
        <w:t>of the other.</w:t>
      </w:r>
    </w:p>
    <w:p w14:paraId="2943033B" w14:textId="77777777" w:rsidR="00400F38" w:rsidRPr="00C105AC" w:rsidRDefault="00400F38" w:rsidP="00400F38">
      <w:pPr>
        <w:autoSpaceDE w:val="0"/>
        <w:autoSpaceDN w:val="0"/>
        <w:adjustRightInd w:val="0"/>
        <w:rPr>
          <w:b/>
          <w:bCs/>
          <w:spacing w:val="-4"/>
        </w:rPr>
      </w:pPr>
      <w:r w:rsidRPr="00C105AC">
        <w:rPr>
          <w:b/>
          <w:bCs/>
          <w:spacing w:val="-4"/>
        </w:rPr>
        <w:t xml:space="preserve">“Simulated” means the explicit depiction of sexual conduct which creates the appearance of such </w:t>
      </w:r>
      <w:proofErr w:type="gramStart"/>
      <w:r w:rsidRPr="00C105AC">
        <w:rPr>
          <w:b/>
          <w:bCs/>
          <w:spacing w:val="-4"/>
        </w:rPr>
        <w:t>conduct</w:t>
      </w:r>
      <w:proofErr w:type="gramEnd"/>
      <w:r w:rsidRPr="00C105AC">
        <w:rPr>
          <w:b/>
          <w:bCs/>
          <w:spacing w:val="-4"/>
        </w:rPr>
        <w:t xml:space="preserve"> and which exhibits any uncovered portion of the breasts, genitals, or buttocks.</w:t>
      </w:r>
    </w:p>
    <w:p w14:paraId="0ADFC7AD" w14:textId="77777777" w:rsidR="00400F38" w:rsidRPr="00C105AC" w:rsidRDefault="00400F38" w:rsidP="00400F38">
      <w:pPr>
        <w:pStyle w:val="SJIComments"/>
      </w:pPr>
      <w:r w:rsidRPr="00C105AC">
        <w:t>Lesser Included Offense</w:t>
      </w:r>
    </w:p>
    <w:p w14:paraId="45FBF823" w14:textId="77777777" w:rsidR="00400F38" w:rsidRPr="00C105AC" w:rsidRDefault="00400F38" w:rsidP="00400F38">
      <w:pPr>
        <w:pStyle w:val="Heading4"/>
      </w:pPr>
      <w:bookmarkStart w:id="5" w:name="_Toc109650551"/>
      <w:r w:rsidRPr="00C105AC">
        <w:t>GIVING OBSCENE MATERIAL TO A MINOR</w:t>
      </w:r>
      <w:r>
        <w:t xml:space="preserve"> </w:t>
      </w:r>
      <w:r w:rsidRPr="00C105AC">
        <w:t>— 847.0133</w:t>
      </w:r>
      <w:bookmarkEnd w:id="5"/>
    </w:p>
    <w:tbl>
      <w:tblPr>
        <w:tblStyle w:val="TableGrid1"/>
        <w:tblW w:w="5000" w:type="pct"/>
        <w:tblLook w:val="0020" w:firstRow="1" w:lastRow="0" w:firstColumn="0" w:lastColumn="0" w:noHBand="0" w:noVBand="0"/>
      </w:tblPr>
      <w:tblGrid>
        <w:gridCol w:w="2991"/>
        <w:gridCol w:w="2992"/>
        <w:gridCol w:w="1964"/>
        <w:gridCol w:w="1403"/>
      </w:tblGrid>
      <w:tr w:rsidR="00400F38" w:rsidRPr="00C105AC" w14:paraId="0A1E75D9" w14:textId="77777777" w:rsidTr="003101E3">
        <w:trPr>
          <w:cnfStyle w:val="100000000000" w:firstRow="1" w:lastRow="0" w:firstColumn="0" w:lastColumn="0" w:oddVBand="0" w:evenVBand="0" w:oddHBand="0" w:evenHBand="0" w:firstRowFirstColumn="0" w:firstRowLastColumn="0" w:lastRowFirstColumn="0" w:lastRowLastColumn="0"/>
        </w:trPr>
        <w:tc>
          <w:tcPr>
            <w:tcW w:w="1599" w:type="pct"/>
          </w:tcPr>
          <w:p w14:paraId="6E6B2AB5" w14:textId="77777777" w:rsidR="00400F38" w:rsidRPr="00C105AC" w:rsidRDefault="00400F38" w:rsidP="003101E3">
            <w:pPr>
              <w:pStyle w:val="SJITableText"/>
              <w:rPr>
                <w:b w:val="0"/>
              </w:rPr>
            </w:pPr>
            <w:r w:rsidRPr="00C105AC">
              <w:t>CATEGORY ONE</w:t>
            </w:r>
          </w:p>
        </w:tc>
        <w:tc>
          <w:tcPr>
            <w:tcW w:w="1600" w:type="pct"/>
          </w:tcPr>
          <w:p w14:paraId="20525359" w14:textId="77777777" w:rsidR="00400F38" w:rsidRPr="00C105AC" w:rsidRDefault="00400F38" w:rsidP="003101E3">
            <w:pPr>
              <w:pStyle w:val="SJITableText"/>
              <w:rPr>
                <w:b w:val="0"/>
              </w:rPr>
            </w:pPr>
            <w:r w:rsidRPr="00C105AC">
              <w:t>CATEGORY TWO</w:t>
            </w:r>
          </w:p>
        </w:tc>
        <w:tc>
          <w:tcPr>
            <w:tcW w:w="1050" w:type="pct"/>
          </w:tcPr>
          <w:p w14:paraId="11543EE6" w14:textId="77777777" w:rsidR="00400F38" w:rsidRPr="00C105AC" w:rsidRDefault="00400F38" w:rsidP="003101E3">
            <w:pPr>
              <w:pStyle w:val="SJITableText"/>
              <w:rPr>
                <w:b w:val="0"/>
              </w:rPr>
            </w:pPr>
            <w:r w:rsidRPr="00C105AC">
              <w:t>FLA. STAT.</w:t>
            </w:r>
          </w:p>
        </w:tc>
        <w:tc>
          <w:tcPr>
            <w:tcW w:w="750" w:type="pct"/>
          </w:tcPr>
          <w:p w14:paraId="67FDAE8E" w14:textId="77777777" w:rsidR="00400F38" w:rsidRPr="00C105AC" w:rsidRDefault="00400F38" w:rsidP="003101E3">
            <w:pPr>
              <w:pStyle w:val="SJITableText"/>
              <w:rPr>
                <w:b w:val="0"/>
              </w:rPr>
            </w:pPr>
            <w:r w:rsidRPr="00C105AC">
              <w:t>INS. NO.</w:t>
            </w:r>
          </w:p>
        </w:tc>
      </w:tr>
      <w:tr w:rsidR="00400F38" w:rsidRPr="00C105AC" w14:paraId="6EF0CCAB" w14:textId="77777777" w:rsidTr="003101E3">
        <w:tc>
          <w:tcPr>
            <w:tcW w:w="1599" w:type="pct"/>
          </w:tcPr>
          <w:p w14:paraId="4D9BCDC3" w14:textId="77777777" w:rsidR="00400F38" w:rsidRPr="00C105AC" w:rsidRDefault="00400F38" w:rsidP="003101E3">
            <w:pPr>
              <w:pStyle w:val="SJITableText"/>
              <w:rPr>
                <w:spacing w:val="-4"/>
              </w:rPr>
            </w:pPr>
            <w:r w:rsidRPr="00C105AC">
              <w:rPr>
                <w:spacing w:val="-4"/>
              </w:rPr>
              <w:t>None</w:t>
            </w:r>
          </w:p>
        </w:tc>
        <w:tc>
          <w:tcPr>
            <w:tcW w:w="1600" w:type="pct"/>
          </w:tcPr>
          <w:p w14:paraId="6D319A10" w14:textId="77777777" w:rsidR="00400F38" w:rsidRPr="00C105AC" w:rsidRDefault="00400F38" w:rsidP="003101E3">
            <w:pPr>
              <w:pStyle w:val="SJITableText"/>
              <w:rPr>
                <w:spacing w:val="-4"/>
              </w:rPr>
            </w:pPr>
          </w:p>
        </w:tc>
        <w:tc>
          <w:tcPr>
            <w:tcW w:w="1050" w:type="pct"/>
          </w:tcPr>
          <w:p w14:paraId="22F04B0E" w14:textId="77777777" w:rsidR="00400F38" w:rsidRPr="00C105AC" w:rsidRDefault="00400F38" w:rsidP="003101E3">
            <w:pPr>
              <w:pStyle w:val="SJITableText"/>
              <w:rPr>
                <w:spacing w:val="-4"/>
              </w:rPr>
            </w:pPr>
          </w:p>
        </w:tc>
        <w:tc>
          <w:tcPr>
            <w:tcW w:w="750" w:type="pct"/>
          </w:tcPr>
          <w:p w14:paraId="777C19A5" w14:textId="77777777" w:rsidR="00400F38" w:rsidRPr="00C105AC" w:rsidRDefault="00400F38" w:rsidP="003101E3">
            <w:pPr>
              <w:pStyle w:val="SJITableText"/>
              <w:rPr>
                <w:spacing w:val="-4"/>
              </w:rPr>
            </w:pPr>
          </w:p>
        </w:tc>
      </w:tr>
      <w:tr w:rsidR="00400F38" w:rsidRPr="00C105AC" w14:paraId="55F04549" w14:textId="77777777" w:rsidTr="003101E3">
        <w:tc>
          <w:tcPr>
            <w:tcW w:w="1599" w:type="pct"/>
          </w:tcPr>
          <w:p w14:paraId="26E8B488" w14:textId="77777777" w:rsidR="00400F38" w:rsidRPr="00C105AC" w:rsidRDefault="00400F38" w:rsidP="003101E3">
            <w:pPr>
              <w:pStyle w:val="SJITableText"/>
              <w:rPr>
                <w:spacing w:val="-4"/>
              </w:rPr>
            </w:pPr>
          </w:p>
        </w:tc>
        <w:tc>
          <w:tcPr>
            <w:tcW w:w="1600" w:type="pct"/>
          </w:tcPr>
          <w:p w14:paraId="48629B59" w14:textId="77777777" w:rsidR="00400F38" w:rsidRPr="00C105AC" w:rsidRDefault="00400F38" w:rsidP="003101E3">
            <w:pPr>
              <w:pStyle w:val="SJITableText"/>
              <w:rPr>
                <w:spacing w:val="-4"/>
              </w:rPr>
            </w:pPr>
            <w:r w:rsidRPr="00C105AC">
              <w:rPr>
                <w:spacing w:val="-4"/>
              </w:rPr>
              <w:t>Attempt</w:t>
            </w:r>
          </w:p>
        </w:tc>
        <w:tc>
          <w:tcPr>
            <w:tcW w:w="1050" w:type="pct"/>
          </w:tcPr>
          <w:p w14:paraId="09EE8C4A" w14:textId="77777777" w:rsidR="00400F38" w:rsidRPr="00C105AC" w:rsidRDefault="00400F38" w:rsidP="003101E3">
            <w:pPr>
              <w:pStyle w:val="SJITableText"/>
              <w:rPr>
                <w:spacing w:val="-4"/>
              </w:rPr>
            </w:pPr>
            <w:r w:rsidRPr="00C105AC">
              <w:rPr>
                <w:spacing w:val="-4"/>
              </w:rPr>
              <w:t>777.04(1)</w:t>
            </w:r>
          </w:p>
        </w:tc>
        <w:tc>
          <w:tcPr>
            <w:tcW w:w="750" w:type="pct"/>
          </w:tcPr>
          <w:p w14:paraId="1F889607" w14:textId="77777777" w:rsidR="00400F38" w:rsidRPr="00C105AC" w:rsidRDefault="00400F38" w:rsidP="003101E3">
            <w:pPr>
              <w:pStyle w:val="SJITableText"/>
              <w:rPr>
                <w:spacing w:val="-4"/>
              </w:rPr>
            </w:pPr>
            <w:r w:rsidRPr="00C105AC">
              <w:rPr>
                <w:spacing w:val="-4"/>
              </w:rPr>
              <w:t>5.1</w:t>
            </w:r>
          </w:p>
        </w:tc>
      </w:tr>
    </w:tbl>
    <w:p w14:paraId="7D9EEAF1" w14:textId="77777777" w:rsidR="00400F38" w:rsidRPr="00C105AC" w:rsidRDefault="00400F38" w:rsidP="00400F38">
      <w:pPr>
        <w:pStyle w:val="SJIComments"/>
      </w:pPr>
      <w:r w:rsidRPr="00C105AC">
        <w:t>Comment</w:t>
      </w:r>
      <w:r w:rsidR="00B16627" w:rsidRPr="00D41D37">
        <w:t>s</w:t>
      </w:r>
    </w:p>
    <w:p w14:paraId="19E7E14B" w14:textId="77777777" w:rsidR="003F355A" w:rsidRPr="003F355A" w:rsidRDefault="003F355A" w:rsidP="00DF1944">
      <w:bookmarkStart w:id="6" w:name="_Hlk116292153"/>
      <w:bookmarkStart w:id="7" w:name="_Hlk116294458"/>
      <w:r w:rsidRPr="003F355A">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3F355A">
        <w:rPr>
          <w:i/>
          <w:iCs/>
        </w:rPr>
        <w:t xml:space="preserve">Flores v. State, </w:t>
      </w:r>
      <w:r w:rsidRPr="003F355A">
        <w:t xml:space="preserve">-- So. 3d -- (Fla. 4th DCA 2024) is an example of an appellate court finding fundamental error when the trial judge expanded the definition of “vaginal penetration” by instructing on “female genital penetration.”  </w:t>
      </w:r>
    </w:p>
    <w:p w14:paraId="54A80F31" w14:textId="77777777" w:rsidR="00B16627" w:rsidRPr="00D41D37" w:rsidRDefault="00B16627" w:rsidP="00DF1944">
      <w:r w:rsidRPr="00D41D37">
        <w:t xml:space="preserve">As of </w:t>
      </w:r>
      <w:r w:rsidR="00D41D37" w:rsidRPr="00D41D37">
        <w:t>November</w:t>
      </w:r>
      <w:r w:rsidRPr="00D41D37">
        <w:t xml:space="preserve"> 2022, it was unclear whether acts done for bona fide medical purposes or a mother’s breastfeeding of her baby should be treated as affirmative defenses or </w:t>
      </w:r>
      <w:r w:rsidR="00D41D37" w:rsidRPr="00D41D37">
        <w:t>as</w:t>
      </w:r>
      <w:r w:rsidRPr="00D41D37">
        <w:t xml:space="preserve"> elements that the State must disprove. If treated as an affirmative defense, the judge must then determine who has the burden of persuasion and what that burden is (preponderance, clear and convincing, or beyond a reasonable doubt).  </w:t>
      </w:r>
    </w:p>
    <w:bookmarkEnd w:id="6"/>
    <w:bookmarkEnd w:id="7"/>
    <w:p w14:paraId="12033958" w14:textId="1D8D5C8E" w:rsidR="009435D1" w:rsidRPr="00DF1944" w:rsidRDefault="00400F38" w:rsidP="00DF1944">
      <w:pPr>
        <w:rPr>
          <w:bCs/>
          <w:spacing w:val="-4"/>
        </w:rPr>
      </w:pPr>
      <w:r w:rsidRPr="00D41D37">
        <w:rPr>
          <w:bCs/>
          <w:spacing w:val="-4"/>
        </w:rPr>
        <w:t>This instruction was adopted in 2016</w:t>
      </w:r>
      <w:r w:rsidR="004F2D6F" w:rsidRPr="00D41D37">
        <w:rPr>
          <w:bCs/>
          <w:spacing w:val="-4"/>
        </w:rPr>
        <w:t xml:space="preserve"> [199 So. 3d 234] and amended on </w:t>
      </w:r>
      <w:r w:rsidR="00D41D37" w:rsidRPr="00D41D37">
        <w:rPr>
          <w:bCs/>
          <w:spacing w:val="-4"/>
        </w:rPr>
        <w:t xml:space="preserve">December 21, </w:t>
      </w:r>
      <w:r w:rsidR="004F2D6F" w:rsidRPr="00D41D37">
        <w:rPr>
          <w:bCs/>
          <w:spacing w:val="-4"/>
        </w:rPr>
        <w:t>2022</w:t>
      </w:r>
      <w:r w:rsidRPr="00D41D37">
        <w:rPr>
          <w:bCs/>
          <w:spacing w:val="-4"/>
        </w:rPr>
        <w:t>.</w:t>
      </w:r>
    </w:p>
    <w:sectPr w:rsidR="009435D1" w:rsidRPr="00DF1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35B"/>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83B6DEF"/>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04775644">
    <w:abstractNumId w:val="2"/>
  </w:num>
  <w:num w:numId="2" w16cid:durableId="1762332469">
    <w:abstractNumId w:val="3"/>
  </w:num>
  <w:num w:numId="3" w16cid:durableId="572400455">
    <w:abstractNumId w:val="0"/>
  </w:num>
  <w:num w:numId="4" w16cid:durableId="497767416">
    <w:abstractNumId w:val="1"/>
  </w:num>
  <w:num w:numId="5" w16cid:durableId="15265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38"/>
    <w:rsid w:val="00081109"/>
    <w:rsid w:val="00100B6B"/>
    <w:rsid w:val="00155FE6"/>
    <w:rsid w:val="00276059"/>
    <w:rsid w:val="003101E3"/>
    <w:rsid w:val="003C74CF"/>
    <w:rsid w:val="003E05DE"/>
    <w:rsid w:val="003F355A"/>
    <w:rsid w:val="00400F38"/>
    <w:rsid w:val="0043178E"/>
    <w:rsid w:val="004F2D6F"/>
    <w:rsid w:val="0069694C"/>
    <w:rsid w:val="006C3F85"/>
    <w:rsid w:val="007D1EBA"/>
    <w:rsid w:val="009435D1"/>
    <w:rsid w:val="00B16627"/>
    <w:rsid w:val="00BE777C"/>
    <w:rsid w:val="00C105AC"/>
    <w:rsid w:val="00D240D3"/>
    <w:rsid w:val="00D41D37"/>
    <w:rsid w:val="00DF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0318"/>
  <w14:defaultImageDpi w14:val="0"/>
  <w15:docId w15:val="{F74675F3-1325-4558-8D25-0E308B3C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D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400F3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400F3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400F3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400F38"/>
    <w:pPr>
      <w:outlineLvl w:val="3"/>
    </w:pPr>
  </w:style>
  <w:style w:type="paragraph" w:styleId="Heading5">
    <w:name w:val="heading 5"/>
    <w:basedOn w:val="Normal"/>
    <w:next w:val="Normal"/>
    <w:link w:val="Heading5Char"/>
    <w:uiPriority w:val="9"/>
    <w:qFormat/>
    <w:rsid w:val="00400F3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400F3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400F3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400F3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400F3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0F3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400F3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400F3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400F3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400F3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400F38"/>
    <w:rPr>
      <w:rFonts w:ascii="Times New Roman" w:hAnsi="Times New Roman" w:cs="Times New Roman"/>
      <w:b/>
      <w:bCs/>
    </w:rPr>
  </w:style>
  <w:style w:type="character" w:customStyle="1" w:styleId="Heading7Char">
    <w:name w:val="Heading 7 Char"/>
    <w:basedOn w:val="DefaultParagraphFont"/>
    <w:link w:val="Heading7"/>
    <w:uiPriority w:val="9"/>
    <w:locked/>
    <w:rsid w:val="00400F3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400F3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400F3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400F3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00F38"/>
    <w:pPr>
      <w:tabs>
        <w:tab w:val="left" w:pos="720"/>
      </w:tabs>
      <w:suppressAutoHyphens/>
      <w:spacing w:after="0"/>
    </w:pPr>
    <w:rPr>
      <w:rFonts w:cs="Times New Roman"/>
      <w:i/>
      <w:iCs/>
      <w:szCs w:val="24"/>
    </w:rPr>
  </w:style>
  <w:style w:type="paragraph" w:customStyle="1" w:styleId="SJITableText">
    <w:name w:val="SJI Table Text"/>
    <w:basedOn w:val="Normal"/>
    <w:qFormat/>
    <w:rsid w:val="00400F3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400F38"/>
    <w:pPr>
      <w:spacing w:before="220"/>
      <w:ind w:firstLine="0"/>
      <w:jc w:val="center"/>
    </w:pPr>
    <w:rPr>
      <w:rFonts w:cs="Courier New"/>
      <w:b/>
    </w:rPr>
  </w:style>
  <w:style w:type="paragraph" w:styleId="ListParagraph">
    <w:name w:val="List Paragraph"/>
    <w:basedOn w:val="Normal"/>
    <w:uiPriority w:val="34"/>
    <w:qFormat/>
    <w:rsid w:val="00400F38"/>
    <w:pPr>
      <w:ind w:left="720"/>
    </w:pPr>
    <w:rPr>
      <w:rFonts w:cs="Times New Roman"/>
    </w:rPr>
  </w:style>
  <w:style w:type="table" w:customStyle="1" w:styleId="TableGrid1">
    <w:name w:val="Table Grid1"/>
    <w:basedOn w:val="TableNormal"/>
    <w:next w:val="TableGrid"/>
    <w:uiPriority w:val="99"/>
    <w:rsid w:val="00400F3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400F3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400F38"/>
    <w:pPr>
      <w:widowControl w:val="0"/>
      <w:autoSpaceDE w:val="0"/>
      <w:autoSpaceDN w:val="0"/>
      <w:adjustRightInd w:val="0"/>
      <w:ind w:left="1296" w:hanging="576"/>
    </w:pPr>
    <w:rPr>
      <w:rFonts w:cs="Times New Roman"/>
    </w:rPr>
  </w:style>
  <w:style w:type="character" w:customStyle="1" w:styleId="SJIBold">
    <w:name w:val="SJI Bold"/>
    <w:uiPriority w:val="1"/>
    <w:qFormat/>
    <w:rsid w:val="00400F38"/>
    <w:rPr>
      <w:b/>
    </w:rPr>
  </w:style>
  <w:style w:type="paragraph" w:customStyle="1" w:styleId="SJIText">
    <w:name w:val="SJI Text"/>
    <w:basedOn w:val="Normal"/>
    <w:next w:val="Normal"/>
    <w:qFormat/>
    <w:rsid w:val="00400F38"/>
    <w:rPr>
      <w:rFonts w:cs="Times New Roman"/>
    </w:rPr>
  </w:style>
  <w:style w:type="paragraph" w:customStyle="1" w:styleId="SJITableTitle">
    <w:name w:val="SJI Table Title"/>
    <w:basedOn w:val="Normal"/>
    <w:qFormat/>
    <w:rsid w:val="00400F3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400F3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00F38"/>
    <w:pPr>
      <w:numPr>
        <w:numId w:val="5"/>
      </w:numPr>
    </w:pPr>
  </w:style>
  <w:style w:type="paragraph" w:customStyle="1" w:styleId="SJITableNotation">
    <w:name w:val="SJI Table Notation"/>
    <w:basedOn w:val="SJITableText"/>
    <w:qFormat/>
    <w:rsid w:val="00400F38"/>
    <w:pPr>
      <w:spacing w:before="120" w:after="240"/>
    </w:pPr>
  </w:style>
  <w:style w:type="character" w:customStyle="1" w:styleId="SJIUnderline">
    <w:name w:val="SJI Underline"/>
    <w:uiPriority w:val="1"/>
    <w:qFormat/>
    <w:rsid w:val="00400F38"/>
    <w:rPr>
      <w:rFonts w:ascii="Times New Roman" w:hAnsi="Times New Roman"/>
      <w:sz w:val="28"/>
      <w:u w:val="single"/>
    </w:rPr>
  </w:style>
  <w:style w:type="paragraph" w:styleId="Caption">
    <w:name w:val="caption"/>
    <w:basedOn w:val="Normal"/>
    <w:next w:val="Normal"/>
    <w:uiPriority w:val="35"/>
    <w:semiHidden/>
    <w:unhideWhenUsed/>
    <w:qFormat/>
    <w:rsid w:val="00400F3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400F38"/>
    <w:pPr>
      <w:jc w:val="center"/>
    </w:pPr>
    <w:rPr>
      <w:rFonts w:cs="Times New Roman"/>
      <w:b/>
      <w:bCs/>
      <w:sz w:val="28"/>
      <w:szCs w:val="28"/>
    </w:rPr>
  </w:style>
  <w:style w:type="character" w:customStyle="1" w:styleId="TitleChar">
    <w:name w:val="Title Char"/>
    <w:basedOn w:val="DefaultParagraphFont"/>
    <w:link w:val="Title"/>
    <w:uiPriority w:val="10"/>
    <w:locked/>
    <w:rsid w:val="00400F3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400F3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400F3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400F3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400F38"/>
    <w:rPr>
      <w:rFonts w:ascii="Bookman Old Style" w:hAnsi="Bookman Old Style" w:cs="Times New Roman"/>
      <w:color w:val="000000"/>
    </w:rPr>
  </w:style>
  <w:style w:type="paragraph" w:styleId="Quote">
    <w:name w:val="Quote"/>
    <w:basedOn w:val="Normal"/>
    <w:next w:val="Normal"/>
    <w:link w:val="QuoteChar"/>
    <w:uiPriority w:val="29"/>
    <w:qFormat/>
    <w:rsid w:val="00400F3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400F3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400F3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400F3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400F3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064">
      <w:marLeft w:val="0"/>
      <w:marRight w:val="0"/>
      <w:marTop w:val="0"/>
      <w:marBottom w:val="0"/>
      <w:divBdr>
        <w:top w:val="none" w:sz="0" w:space="0" w:color="auto"/>
        <w:left w:val="none" w:sz="0" w:space="0" w:color="auto"/>
        <w:bottom w:val="none" w:sz="0" w:space="0" w:color="auto"/>
        <w:right w:val="none" w:sz="0" w:space="0" w:color="auto"/>
      </w:divBdr>
    </w:div>
    <w:div w:id="15589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4174</Characters>
  <Application>Microsoft Office Word</Application>
  <DocSecurity>0</DocSecurity>
  <Lines>34</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2024-09-23T19:19:00Z</dcterms:created>
  <dcterms:modified xsi:type="dcterms:W3CDTF">2024-09-24T20:22:00Z</dcterms:modified>
</cp:coreProperties>
</file>