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603EF" w14:textId="77777777" w:rsidR="0035115F" w:rsidRPr="00F57099" w:rsidRDefault="0035115F" w:rsidP="0035115F">
      <w:pPr>
        <w:pStyle w:val="Heading3"/>
      </w:pPr>
      <w:bookmarkStart w:id="0" w:name="_Toc109650406"/>
      <w:bookmarkStart w:id="1" w:name="_Toc109807639"/>
      <w:r w:rsidRPr="00F57099">
        <w:t>10.6(</w:t>
      </w:r>
      <w:r w:rsidRPr="00F57099">
        <w:rPr>
          <w:caps w:val="0"/>
        </w:rPr>
        <w:t>b</w:t>
      </w:r>
      <w:r w:rsidRPr="00F57099">
        <w:t>) DRIVER OR OWNER OF A VEHICLE KNOWINGLY</w:t>
      </w:r>
      <w:r>
        <w:t xml:space="preserve"> </w:t>
      </w:r>
      <w:r w:rsidRPr="00F57099">
        <w:t>DIRECTING ANOTHER TO DISCHARGE A</w:t>
      </w:r>
      <w:r>
        <w:t xml:space="preserve"> </w:t>
      </w:r>
      <w:r w:rsidRPr="00F57099">
        <w:t>FIREARM FROM THE VEHICLE</w:t>
      </w:r>
      <w:bookmarkEnd w:id="0"/>
      <w:bookmarkEnd w:id="1"/>
    </w:p>
    <w:p w14:paraId="0DF1AA4A" w14:textId="77777777" w:rsidR="0035115F" w:rsidRPr="00F57099" w:rsidRDefault="0035115F" w:rsidP="0035115F">
      <w:pPr>
        <w:pStyle w:val="SJIStatuteinTitle"/>
      </w:pPr>
      <w:r w:rsidRPr="00F57099">
        <w:t>§ 790.15(3), Fla. Stat.</w:t>
      </w:r>
    </w:p>
    <w:p w14:paraId="0B1E90C8" w14:textId="77777777" w:rsidR="0035115F" w:rsidRPr="00F57099" w:rsidRDefault="0035115F" w:rsidP="0035115F">
      <w:pPr>
        <w:rPr>
          <w:b/>
        </w:rPr>
      </w:pPr>
      <w:r w:rsidRPr="00F57099">
        <w:rPr>
          <w:b/>
        </w:rPr>
        <w:t>To prove the crime of Driver or Owner of a Vehicle Knowingly Directing Another to Discharge a Firearm from the Vehicle, the State must prove the following two elements beyond a reasonable doubt:</w:t>
      </w:r>
    </w:p>
    <w:p w14:paraId="2EA50F77" w14:textId="77777777" w:rsidR="0035115F" w:rsidRPr="00C13CB4" w:rsidRDefault="0035115F" w:rsidP="0035115F">
      <w:pPr>
        <w:pStyle w:val="ListParagraph"/>
        <w:numPr>
          <w:ilvl w:val="0"/>
          <w:numId w:val="2"/>
        </w:numPr>
        <w:rPr>
          <w:b/>
        </w:rPr>
      </w:pPr>
      <w:r w:rsidRPr="00F57099">
        <w:t>(Defendant)</w:t>
      </w:r>
      <w:r w:rsidRPr="00C13CB4">
        <w:rPr>
          <w:b/>
        </w:rPr>
        <w:t xml:space="preserve"> was the driver or owner of a vehicle. </w:t>
      </w:r>
    </w:p>
    <w:p w14:paraId="0D4F14A9" w14:textId="77777777" w:rsidR="0035115F" w:rsidRPr="00C13CB4" w:rsidRDefault="0035115F" w:rsidP="0035115F">
      <w:pPr>
        <w:pStyle w:val="ListParagraph"/>
        <w:numPr>
          <w:ilvl w:val="0"/>
          <w:numId w:val="2"/>
        </w:numPr>
        <w:rPr>
          <w:b/>
        </w:rPr>
      </w:pPr>
      <w:r w:rsidRPr="00C13CB4">
        <w:rPr>
          <w:bCs/>
        </w:rPr>
        <w:t>(Defendant)</w:t>
      </w:r>
      <w:r w:rsidRPr="00C13CB4">
        <w:rPr>
          <w:b/>
        </w:rPr>
        <w:t xml:space="preserve"> knowingly directed [another] [</w:t>
      </w:r>
      <w:r w:rsidRPr="00F94A1C">
        <w:rPr>
          <w:bCs/>
        </w:rPr>
        <w:t>(person alleged)</w:t>
      </w:r>
      <w:r w:rsidRPr="00F94A1C">
        <w:rPr>
          <w:b/>
        </w:rPr>
        <w:t>]</w:t>
      </w:r>
      <w:r w:rsidRPr="00F94A1C">
        <w:rPr>
          <w:bCs/>
        </w:rPr>
        <w:t xml:space="preserve"> </w:t>
      </w:r>
      <w:r w:rsidRPr="00C13CB4">
        <w:rPr>
          <w:b/>
        </w:rPr>
        <w:t>to discharge a firearm from that vehicle.</w:t>
      </w:r>
    </w:p>
    <w:p w14:paraId="2DD8555D" w14:textId="77777777" w:rsidR="0035115F" w:rsidRPr="00F57099" w:rsidRDefault="0035115F" w:rsidP="0035115F">
      <w:pPr>
        <w:pStyle w:val="SJITextItalic"/>
      </w:pPr>
      <w:r w:rsidRPr="00F57099">
        <w:t>Give if applicable.</w:t>
      </w:r>
    </w:p>
    <w:p w14:paraId="5F4F8C94" w14:textId="77777777" w:rsidR="0035115F" w:rsidRPr="00A62914" w:rsidRDefault="0035115F" w:rsidP="00A62914">
      <w:pPr>
        <w:rPr>
          <w:b/>
          <w:bCs/>
        </w:rPr>
      </w:pPr>
      <w:r w:rsidRPr="00A62914">
        <w:rPr>
          <w:b/>
          <w:bCs/>
        </w:rPr>
        <w:t xml:space="preserve">It is not necessary for the State to prove that the owner of the vehicle occupied the vehicle at the time of discharge. </w:t>
      </w:r>
    </w:p>
    <w:p w14:paraId="09D0E1A9" w14:textId="77777777" w:rsidR="0035115F" w:rsidRPr="00F57099" w:rsidRDefault="0035115F" w:rsidP="0035115F">
      <w:pPr>
        <w:pStyle w:val="SJITextItalic"/>
      </w:pPr>
      <w:r w:rsidRPr="00F57099">
        <w:t>Definitions.</w:t>
      </w:r>
    </w:p>
    <w:p w14:paraId="2D6DC658" w14:textId="28C4B5B1" w:rsidR="0035115F" w:rsidRPr="00F57099" w:rsidRDefault="0035115F" w:rsidP="0035115F">
      <w:pPr>
        <w:pStyle w:val="SJITextItalic"/>
      </w:pPr>
      <w:r w:rsidRPr="00F57099">
        <w:t>§ 790.001, Fla. Stat. </w:t>
      </w:r>
    </w:p>
    <w:p w14:paraId="675EEF6A" w14:textId="564DF413" w:rsidR="0035115F" w:rsidRPr="00F57099" w:rsidRDefault="0035115F" w:rsidP="0035115F">
      <w:pPr>
        <w:widowControl w:val="0"/>
        <w:autoSpaceDE w:val="0"/>
        <w:autoSpaceDN w:val="0"/>
        <w:adjustRightInd w:val="0"/>
        <w:rPr>
          <w:b/>
        </w:rPr>
      </w:pPr>
      <w:r w:rsidRPr="00F57099">
        <w:rPr>
          <w:b/>
        </w:rPr>
        <w:t xml:space="preserve">A “firearm” is legally defined as any weapon, including a starter gun, which will, is designed to, or may readily be converted to expel a projectile by the action of an explosive; the frame or receiver of any such weapon; any firearm muffler or firearm silencer; any destructive device; or any machine gun. [The term “firearm” does not include an antique firearm unless the antique firearm is used in the commission of another crime.] </w:t>
      </w:r>
      <w:r w:rsidRPr="00F57099">
        <w:rPr>
          <w:bCs/>
          <w:i/>
        </w:rPr>
        <w:t>See §790.001, Fla. Stat., for the definition</w:t>
      </w:r>
      <w:r w:rsidR="00F94A1C">
        <w:rPr>
          <w:bCs/>
          <w:i/>
        </w:rPr>
        <w:t>s</w:t>
      </w:r>
      <w:r w:rsidRPr="00F57099">
        <w:rPr>
          <w:bCs/>
          <w:i/>
        </w:rPr>
        <w:t xml:space="preserve"> of antique firearm and destructive device.</w:t>
      </w:r>
    </w:p>
    <w:p w14:paraId="4013A05B" w14:textId="77777777" w:rsidR="0035115F" w:rsidRPr="00F57099" w:rsidRDefault="0035115F" w:rsidP="0035115F">
      <w:pPr>
        <w:pStyle w:val="SJITextItalic"/>
      </w:pPr>
      <w:r w:rsidRPr="00F57099">
        <w:t>Optional Definitions. Shaw v. State, 510 So. 2d 349 (Fla. 2d DCA 1987).</w:t>
      </w:r>
    </w:p>
    <w:p w14:paraId="4BFB9DA6" w14:textId="77777777" w:rsidR="0035115F" w:rsidRPr="00F57099" w:rsidRDefault="0035115F" w:rsidP="0035115F">
      <w:pPr>
        <w:suppressAutoHyphens/>
        <w:rPr>
          <w:b/>
        </w:rPr>
      </w:pPr>
      <w:r w:rsidRPr="00F57099">
        <w:rPr>
          <w:b/>
        </w:rPr>
        <w:t>“Knowingly” means with actual knowledge and understanding of the facts or the truth.</w:t>
      </w:r>
    </w:p>
    <w:p w14:paraId="0EDBB3F0" w14:textId="77777777" w:rsidR="0035115F" w:rsidRPr="00F57099" w:rsidRDefault="0035115F" w:rsidP="0035115F">
      <w:pPr>
        <w:suppressAutoHyphens/>
        <w:rPr>
          <w:b/>
        </w:rPr>
      </w:pPr>
      <w:r w:rsidRPr="00F57099">
        <w:rPr>
          <w:b/>
        </w:rPr>
        <w:t>“Knowingly” means an act done voluntarily and intentionally and not because of mistake or accident or other innocent reason.</w:t>
      </w:r>
    </w:p>
    <w:p w14:paraId="1D92AE5E" w14:textId="77777777" w:rsidR="0035115F" w:rsidRPr="00F57099" w:rsidRDefault="0035115F" w:rsidP="0035115F">
      <w:pPr>
        <w:pStyle w:val="SJIComments"/>
      </w:pPr>
      <w:r w:rsidRPr="00F57099">
        <w:t>Lesser Included Offense</w:t>
      </w:r>
    </w:p>
    <w:p w14:paraId="1F381E1F" w14:textId="77777777" w:rsidR="0035115F" w:rsidRPr="00F57099" w:rsidRDefault="0035115F" w:rsidP="0035115F">
      <w:pPr>
        <w:pStyle w:val="Heading4"/>
      </w:pPr>
      <w:bookmarkStart w:id="2" w:name="_Toc511734234"/>
      <w:bookmarkStart w:id="3" w:name="_Toc511906446"/>
      <w:bookmarkStart w:id="4" w:name="_Toc109650407"/>
      <w:r w:rsidRPr="00F57099">
        <w:rPr>
          <w:rFonts w:eastAsiaTheme="majorEastAsia"/>
        </w:rPr>
        <w:t>DRIVER OR OWNER OF A VEHICLE KNOWINGLY DIRECTING ANOTHER TO DISCHARGE A FIREARM FROM THE VEHICLE—790.15(3)</w:t>
      </w:r>
      <w:bookmarkEnd w:id="2"/>
      <w:bookmarkEnd w:id="3"/>
      <w:bookmarkEnd w:id="4"/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2991"/>
        <w:gridCol w:w="2992"/>
        <w:gridCol w:w="1964"/>
        <w:gridCol w:w="1403"/>
      </w:tblGrid>
      <w:tr w:rsidR="0035115F" w:rsidRPr="00F57099" w14:paraId="5D417B0D" w14:textId="77777777" w:rsidTr="000E64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99" w:type="pct"/>
            <w:hideMark/>
          </w:tcPr>
          <w:p w14:paraId="46E85A29" w14:textId="77777777" w:rsidR="0035115F" w:rsidRPr="00C13CB4" w:rsidRDefault="0035115F" w:rsidP="000E642B">
            <w:pPr>
              <w:pStyle w:val="SJITableText"/>
            </w:pPr>
            <w:r w:rsidRPr="00C13CB4">
              <w:t>CATEGORY ONE</w:t>
            </w:r>
          </w:p>
        </w:tc>
        <w:tc>
          <w:tcPr>
            <w:tcW w:w="1600" w:type="pct"/>
            <w:hideMark/>
          </w:tcPr>
          <w:p w14:paraId="5AD7BAFF" w14:textId="77777777" w:rsidR="0035115F" w:rsidRPr="00C13CB4" w:rsidRDefault="0035115F" w:rsidP="000E642B">
            <w:pPr>
              <w:pStyle w:val="SJITableText"/>
            </w:pPr>
            <w:r w:rsidRPr="00C13CB4">
              <w:t>CATEGORY TWO</w:t>
            </w:r>
          </w:p>
        </w:tc>
        <w:tc>
          <w:tcPr>
            <w:tcW w:w="1050" w:type="pct"/>
            <w:hideMark/>
          </w:tcPr>
          <w:p w14:paraId="212DBC41" w14:textId="77777777" w:rsidR="0035115F" w:rsidRPr="00C13CB4" w:rsidRDefault="0035115F" w:rsidP="000E642B">
            <w:pPr>
              <w:pStyle w:val="SJITableText"/>
            </w:pPr>
            <w:r w:rsidRPr="00C13CB4">
              <w:t>FLA. STAT.</w:t>
            </w:r>
          </w:p>
        </w:tc>
        <w:tc>
          <w:tcPr>
            <w:tcW w:w="750" w:type="pct"/>
            <w:hideMark/>
          </w:tcPr>
          <w:p w14:paraId="729BC780" w14:textId="77777777" w:rsidR="0035115F" w:rsidRPr="00C13CB4" w:rsidRDefault="0035115F" w:rsidP="000E642B">
            <w:pPr>
              <w:pStyle w:val="SJITableText"/>
            </w:pPr>
            <w:r w:rsidRPr="00C13CB4">
              <w:t>INS. NO.</w:t>
            </w:r>
          </w:p>
        </w:tc>
      </w:tr>
      <w:tr w:rsidR="0035115F" w:rsidRPr="00F57099" w14:paraId="52863C33" w14:textId="77777777" w:rsidTr="000E642B">
        <w:tc>
          <w:tcPr>
            <w:tcW w:w="1599" w:type="pct"/>
            <w:hideMark/>
          </w:tcPr>
          <w:p w14:paraId="341A7DD0" w14:textId="77777777" w:rsidR="0035115F" w:rsidRPr="00F57099" w:rsidRDefault="0035115F" w:rsidP="000E642B">
            <w:pPr>
              <w:pStyle w:val="SJITableText"/>
            </w:pPr>
            <w:r w:rsidRPr="00F57099">
              <w:t>None</w:t>
            </w:r>
          </w:p>
        </w:tc>
        <w:tc>
          <w:tcPr>
            <w:tcW w:w="1600" w:type="pct"/>
          </w:tcPr>
          <w:p w14:paraId="7759511A" w14:textId="77777777" w:rsidR="0035115F" w:rsidRPr="00F57099" w:rsidRDefault="0035115F" w:rsidP="000E642B">
            <w:pPr>
              <w:pStyle w:val="SJITableText"/>
            </w:pPr>
          </w:p>
        </w:tc>
        <w:tc>
          <w:tcPr>
            <w:tcW w:w="1050" w:type="pct"/>
          </w:tcPr>
          <w:p w14:paraId="388949A8" w14:textId="77777777" w:rsidR="0035115F" w:rsidRPr="00F57099" w:rsidRDefault="0035115F" w:rsidP="000E642B">
            <w:pPr>
              <w:pStyle w:val="SJITableText"/>
            </w:pPr>
          </w:p>
        </w:tc>
        <w:tc>
          <w:tcPr>
            <w:tcW w:w="750" w:type="pct"/>
          </w:tcPr>
          <w:p w14:paraId="05DB8B93" w14:textId="77777777" w:rsidR="0035115F" w:rsidRPr="00F57099" w:rsidRDefault="0035115F" w:rsidP="000E642B">
            <w:pPr>
              <w:pStyle w:val="SJITableText"/>
            </w:pPr>
          </w:p>
        </w:tc>
      </w:tr>
      <w:tr w:rsidR="0035115F" w:rsidRPr="00F57099" w14:paraId="15E358C8" w14:textId="77777777" w:rsidTr="000E642B">
        <w:tc>
          <w:tcPr>
            <w:tcW w:w="1599" w:type="pct"/>
          </w:tcPr>
          <w:p w14:paraId="02C05A68" w14:textId="77777777" w:rsidR="0035115F" w:rsidRPr="00F57099" w:rsidRDefault="0035115F" w:rsidP="000E642B">
            <w:pPr>
              <w:pStyle w:val="SJITableText"/>
            </w:pPr>
          </w:p>
        </w:tc>
        <w:tc>
          <w:tcPr>
            <w:tcW w:w="1600" w:type="pct"/>
            <w:hideMark/>
          </w:tcPr>
          <w:p w14:paraId="2858EE25" w14:textId="77777777" w:rsidR="0035115F" w:rsidRPr="00F57099" w:rsidRDefault="0035115F" w:rsidP="000E642B">
            <w:pPr>
              <w:pStyle w:val="SJITableText"/>
            </w:pPr>
            <w:r w:rsidRPr="00F57099">
              <w:t>Attempt</w:t>
            </w:r>
          </w:p>
        </w:tc>
        <w:tc>
          <w:tcPr>
            <w:tcW w:w="1050" w:type="pct"/>
            <w:hideMark/>
          </w:tcPr>
          <w:p w14:paraId="76B4DB48" w14:textId="77777777" w:rsidR="0035115F" w:rsidRPr="00F57099" w:rsidRDefault="0035115F" w:rsidP="000E642B">
            <w:pPr>
              <w:pStyle w:val="SJITableText"/>
            </w:pPr>
            <w:r w:rsidRPr="00F57099">
              <w:t>777.04(1)</w:t>
            </w:r>
          </w:p>
        </w:tc>
        <w:tc>
          <w:tcPr>
            <w:tcW w:w="750" w:type="pct"/>
            <w:hideMark/>
          </w:tcPr>
          <w:p w14:paraId="134D41D6" w14:textId="77777777" w:rsidR="0035115F" w:rsidRPr="00F57099" w:rsidRDefault="0035115F" w:rsidP="000E642B">
            <w:pPr>
              <w:pStyle w:val="SJITableText"/>
            </w:pPr>
            <w:r w:rsidRPr="00F57099">
              <w:t>5.1</w:t>
            </w:r>
          </w:p>
        </w:tc>
      </w:tr>
    </w:tbl>
    <w:p w14:paraId="4DD1A04F" w14:textId="77777777" w:rsidR="0035115F" w:rsidRDefault="0035115F" w:rsidP="0035115F">
      <w:pPr>
        <w:pStyle w:val="SJIComments"/>
      </w:pPr>
    </w:p>
    <w:p w14:paraId="7DFFE49E" w14:textId="77777777" w:rsidR="0035115F" w:rsidRDefault="0035115F" w:rsidP="0035115F">
      <w:pPr>
        <w:spacing w:after="160"/>
        <w:ind w:firstLine="0"/>
        <w:rPr>
          <w:rFonts w:cs="Courier New"/>
          <w:b/>
        </w:rPr>
      </w:pPr>
      <w:r>
        <w:br w:type="page"/>
      </w:r>
    </w:p>
    <w:p w14:paraId="5CF26D25" w14:textId="77777777" w:rsidR="0035115F" w:rsidRPr="00F57099" w:rsidRDefault="0035115F" w:rsidP="0035115F">
      <w:pPr>
        <w:pStyle w:val="SJIComments"/>
      </w:pPr>
      <w:r>
        <w:lastRenderedPageBreak/>
        <w:t>Comments</w:t>
      </w:r>
    </w:p>
    <w:p w14:paraId="5B520612" w14:textId="77777777" w:rsidR="0035115F" w:rsidRPr="00F57099" w:rsidRDefault="0035115F" w:rsidP="0035115F">
      <w:pPr>
        <w:spacing w:after="280"/>
      </w:pPr>
      <w:r w:rsidRPr="00F57099">
        <w:t>As of February 2018, it was undecided whether the courts would use the definitions of “driver” and “vehicle” in § 316.003, Florida Statutes, for this crime.</w:t>
      </w:r>
    </w:p>
    <w:p w14:paraId="7E436008" w14:textId="5036680A" w:rsidR="009435D1" w:rsidRDefault="0035115F">
      <w:r w:rsidRPr="00F57099">
        <w:t>This instruction was adopted in 2018.</w:t>
      </w:r>
    </w:p>
    <w:sectPr w:rsidR="009435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61D99"/>
    <w:multiLevelType w:val="hybridMultilevel"/>
    <w:tmpl w:val="FFFFFFFF"/>
    <w:lvl w:ilvl="0" w:tplc="C5B6639A">
      <w:start w:val="1"/>
      <w:numFmt w:val="decimal"/>
      <w:pStyle w:val="SJINumberedParagraph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8156103"/>
    <w:multiLevelType w:val="multilevel"/>
    <w:tmpl w:val="FFFFFFFF"/>
    <w:styleLink w:val="NumberandSubs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%1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7F052A28"/>
    <w:multiLevelType w:val="hybridMultilevel"/>
    <w:tmpl w:val="FFFFFFFF"/>
    <w:lvl w:ilvl="0" w:tplc="BEE84BDA">
      <w:start w:val="1"/>
      <w:numFmt w:val="decimal"/>
      <w:lvlText w:val="%1."/>
      <w:lvlJc w:val="left"/>
      <w:pPr>
        <w:ind w:left="1440" w:hanging="360"/>
      </w:pPr>
      <w:rPr>
        <w:rFonts w:ascii="Bookman Old Style" w:hAnsi="Bookman Old Style" w:cs="Times New Roman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131169505">
    <w:abstractNumId w:val="1"/>
  </w:num>
  <w:num w:numId="2" w16cid:durableId="647325865">
    <w:abstractNumId w:val="2"/>
  </w:num>
  <w:num w:numId="3" w16cid:durableId="1935937765">
    <w:abstractNumId w:val="0"/>
  </w:num>
  <w:num w:numId="4" w16cid:durableId="1323511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15F"/>
    <w:rsid w:val="000E642B"/>
    <w:rsid w:val="00245E6A"/>
    <w:rsid w:val="00276059"/>
    <w:rsid w:val="0035115F"/>
    <w:rsid w:val="003E05DE"/>
    <w:rsid w:val="00457E85"/>
    <w:rsid w:val="007D1EBA"/>
    <w:rsid w:val="009435D1"/>
    <w:rsid w:val="00A62914"/>
    <w:rsid w:val="00C13CB4"/>
    <w:rsid w:val="00F57099"/>
    <w:rsid w:val="00F9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EE3DCE"/>
  <w14:defaultImageDpi w14:val="0"/>
  <w15:docId w15:val="{54466325-CD86-42DC-8D29-68A769464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15F"/>
    <w:pPr>
      <w:spacing w:after="220"/>
      <w:ind w:firstLine="720"/>
    </w:pPr>
    <w:rPr>
      <w:rFonts w:ascii="Bookman Old Style" w:hAnsi="Bookman Old Style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115F"/>
    <w:pPr>
      <w:keepNext/>
      <w:keepLines/>
      <w:spacing w:after="280" w:line="240" w:lineRule="auto"/>
      <w:jc w:val="center"/>
      <w:outlineLvl w:val="0"/>
    </w:pPr>
    <w:rPr>
      <w:rFonts w:eastAsiaTheme="majorEastAsia" w:cs="Times New Roma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35115F"/>
    <w:pPr>
      <w:ind w:firstLine="0"/>
      <w:jc w:val="center"/>
      <w:outlineLvl w:val="1"/>
    </w:pPr>
    <w:rPr>
      <w:rFonts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5115F"/>
    <w:pPr>
      <w:spacing w:after="0" w:line="240" w:lineRule="auto"/>
      <w:ind w:firstLine="0"/>
      <w:jc w:val="center"/>
      <w:outlineLvl w:val="2"/>
    </w:pPr>
    <w:rPr>
      <w:rFonts w:eastAsiaTheme="majorEastAsia" w:cs="Times New Roman"/>
      <w:b/>
      <w:bCs/>
      <w:iCs/>
      <w:caps/>
      <w:sz w:val="24"/>
      <w:szCs w:val="24"/>
    </w:rPr>
  </w:style>
  <w:style w:type="paragraph" w:styleId="Heading4">
    <w:name w:val="heading 4"/>
    <w:basedOn w:val="SJITableTitle"/>
    <w:next w:val="Normal"/>
    <w:link w:val="Heading4Char"/>
    <w:uiPriority w:val="9"/>
    <w:qFormat/>
    <w:rsid w:val="0035115F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35115F"/>
    <w:pPr>
      <w:spacing w:before="240" w:after="60" w:line="240" w:lineRule="auto"/>
      <w:ind w:left="1008" w:hanging="432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35115F"/>
    <w:pPr>
      <w:spacing w:before="240" w:after="60" w:line="240" w:lineRule="auto"/>
      <w:ind w:left="1152" w:hanging="432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35115F"/>
    <w:pPr>
      <w:spacing w:before="240" w:after="60" w:line="240" w:lineRule="auto"/>
      <w:ind w:left="1296" w:hanging="288"/>
      <w:outlineLvl w:val="6"/>
    </w:pPr>
    <w:rPr>
      <w:rFonts w:ascii="Times New Roman" w:hAnsi="Times New Roman" w:cs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35115F"/>
    <w:pPr>
      <w:spacing w:before="240" w:after="60" w:line="240" w:lineRule="auto"/>
      <w:ind w:left="1440" w:hanging="432"/>
      <w:outlineLvl w:val="7"/>
    </w:pPr>
    <w:rPr>
      <w:rFonts w:ascii="Times New Roman" w:hAnsi="Times New Roman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35115F"/>
    <w:pPr>
      <w:spacing w:before="240" w:after="60" w:line="240" w:lineRule="auto"/>
      <w:ind w:left="1584" w:hanging="144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35115F"/>
    <w:rPr>
      <w:rFonts w:ascii="Bookman Old Style" w:eastAsiaTheme="majorEastAsia" w:hAnsi="Bookman Old Style" w:cs="Times New Roman"/>
      <w:b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35115F"/>
    <w:rPr>
      <w:rFonts w:ascii="Bookman Old Style" w:hAnsi="Bookman Old Style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35115F"/>
    <w:rPr>
      <w:rFonts w:ascii="Bookman Old Style" w:eastAsiaTheme="majorEastAsia" w:hAnsi="Bookman Old Style" w:cs="Times New Roman"/>
      <w:b/>
      <w:bCs/>
      <w:iCs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35115F"/>
    <w:rPr>
      <w:rFonts w:ascii="Bookman Old Style" w:eastAsiaTheme="minorEastAsia" w:hAnsi="Bookman Old Style" w:cs="Times New Roman"/>
      <w:b/>
      <w:bCs/>
      <w:caps/>
      <w:shd w:val="clear" w:color="auto" w:fill="E7E6E6" w:themeFill="background2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35115F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35115F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35115F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35115F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35115F"/>
    <w:rPr>
      <w:rFonts w:ascii="Arial" w:hAnsi="Arial" w:cs="Arial"/>
    </w:rPr>
  </w:style>
  <w:style w:type="table" w:customStyle="1" w:styleId="WeeklyReport">
    <w:name w:val="Weekly Report"/>
    <w:basedOn w:val="GridTable3-Accent5"/>
    <w:uiPriority w:val="99"/>
    <w:rsid w:val="003E05DE"/>
    <w:pPr>
      <w:spacing w:before="100" w:beforeAutospacing="1" w:after="100" w:afterAutospacing="1"/>
    </w:pPr>
    <w:rPr>
      <w:rFonts w:ascii="Arial" w:hAnsi="Arial"/>
      <w:color w:val="404040" w:themeColor="text1" w:themeTint="BF"/>
      <w:sz w:val="20"/>
      <w:szCs w:val="20"/>
    </w:rPr>
    <w:tblPr>
      <w:tblBorders>
        <w:top w:val="single" w:sz="6" w:space="0" w:color="595959" w:themeColor="text1" w:themeTint="A6"/>
        <w:left w:val="single" w:sz="6" w:space="0" w:color="595959" w:themeColor="text1" w:themeTint="A6"/>
        <w:bottom w:val="single" w:sz="6" w:space="0" w:color="595959" w:themeColor="text1" w:themeTint="A6"/>
        <w:right w:val="single" w:sz="6" w:space="0" w:color="595959" w:themeColor="text1" w:themeTint="A6"/>
        <w:insideH w:val="single" w:sz="6" w:space="0" w:color="595959" w:themeColor="text1" w:themeTint="A6"/>
        <w:insideV w:val="single" w:sz="6" w:space="0" w:color="595959" w:themeColor="text1" w:themeTint="A6"/>
      </w:tblBorders>
      <w:tblCellMar>
        <w:top w:w="86" w:type="dxa"/>
        <w:left w:w="115" w:type="dxa"/>
        <w:bottom w:w="86" w:type="dxa"/>
        <w:right w:w="115" w:type="dxa"/>
      </w:tblCellMar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E05D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paragraph" w:customStyle="1" w:styleId="SJIStatuteinTitle">
    <w:name w:val="SJI Statute in Title"/>
    <w:basedOn w:val="Normal"/>
    <w:qFormat/>
    <w:rsid w:val="0035115F"/>
    <w:pPr>
      <w:spacing w:after="240" w:line="240" w:lineRule="auto"/>
      <w:ind w:firstLine="0"/>
      <w:jc w:val="center"/>
    </w:pPr>
    <w:rPr>
      <w:rFonts w:cs="Times New Roman"/>
      <w:sz w:val="24"/>
      <w:szCs w:val="24"/>
    </w:rPr>
  </w:style>
  <w:style w:type="paragraph" w:customStyle="1" w:styleId="SJITextItalic">
    <w:name w:val="SJI Text Italic"/>
    <w:basedOn w:val="Normal"/>
    <w:qFormat/>
    <w:locked/>
    <w:rsid w:val="0035115F"/>
    <w:pPr>
      <w:tabs>
        <w:tab w:val="left" w:pos="720"/>
      </w:tabs>
      <w:suppressAutoHyphens/>
      <w:spacing w:after="0"/>
    </w:pPr>
    <w:rPr>
      <w:rFonts w:cs="Times New Roman"/>
      <w:i/>
      <w:iCs/>
      <w:szCs w:val="24"/>
    </w:rPr>
  </w:style>
  <w:style w:type="paragraph" w:customStyle="1" w:styleId="SJITableText">
    <w:name w:val="SJI Table Text"/>
    <w:basedOn w:val="Normal"/>
    <w:qFormat/>
    <w:rsid w:val="0035115F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cs="Times New Roman"/>
      <w:bCs/>
      <w:szCs w:val="20"/>
    </w:rPr>
  </w:style>
  <w:style w:type="paragraph" w:customStyle="1" w:styleId="SJIComments">
    <w:name w:val="SJI Comments"/>
    <w:basedOn w:val="Normal"/>
    <w:qFormat/>
    <w:rsid w:val="0035115F"/>
    <w:pPr>
      <w:spacing w:before="220"/>
      <w:ind w:firstLine="0"/>
      <w:jc w:val="center"/>
    </w:pPr>
    <w:rPr>
      <w:rFonts w:cs="Courier New"/>
      <w:b/>
    </w:rPr>
  </w:style>
  <w:style w:type="paragraph" w:styleId="ListParagraph">
    <w:name w:val="List Paragraph"/>
    <w:basedOn w:val="Normal"/>
    <w:uiPriority w:val="34"/>
    <w:qFormat/>
    <w:rsid w:val="0035115F"/>
    <w:pPr>
      <w:ind w:left="720"/>
    </w:pPr>
    <w:rPr>
      <w:rFonts w:cs="Times New Roman"/>
    </w:rPr>
  </w:style>
  <w:style w:type="table" w:customStyle="1" w:styleId="TableGrid1">
    <w:name w:val="Table Grid1"/>
    <w:basedOn w:val="TableNormal"/>
    <w:next w:val="TableGrid"/>
    <w:uiPriority w:val="99"/>
    <w:rsid w:val="0035115F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Bookman Old Style" w:hAnsi="Bookman Old Style" w:cs="Times New Roman"/>
        <w:b/>
        <w:sz w:val="22"/>
      </w:rPr>
    </w:tblStylePr>
  </w:style>
  <w:style w:type="table" w:styleId="TableGrid">
    <w:name w:val="Table Grid"/>
    <w:basedOn w:val="TableNormal"/>
    <w:uiPriority w:val="39"/>
    <w:rsid w:val="0035115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JIlist1">
    <w:name w:val="SJI list 1"/>
    <w:basedOn w:val="Normal"/>
    <w:qFormat/>
    <w:rsid w:val="0035115F"/>
    <w:pPr>
      <w:widowControl w:val="0"/>
      <w:autoSpaceDE w:val="0"/>
      <w:autoSpaceDN w:val="0"/>
      <w:adjustRightInd w:val="0"/>
      <w:ind w:left="1296" w:hanging="576"/>
    </w:pPr>
    <w:rPr>
      <w:rFonts w:cs="Times New Roman"/>
    </w:rPr>
  </w:style>
  <w:style w:type="character" w:customStyle="1" w:styleId="SJIBold">
    <w:name w:val="SJI Bold"/>
    <w:uiPriority w:val="1"/>
    <w:qFormat/>
    <w:rsid w:val="0035115F"/>
    <w:rPr>
      <w:b/>
    </w:rPr>
  </w:style>
  <w:style w:type="paragraph" w:customStyle="1" w:styleId="SJIText">
    <w:name w:val="SJI Text"/>
    <w:basedOn w:val="Normal"/>
    <w:next w:val="Normal"/>
    <w:qFormat/>
    <w:rsid w:val="0035115F"/>
    <w:rPr>
      <w:rFonts w:cs="Times New Roman"/>
    </w:rPr>
  </w:style>
  <w:style w:type="paragraph" w:customStyle="1" w:styleId="SJITableTitle">
    <w:name w:val="SJI Table Title"/>
    <w:basedOn w:val="Normal"/>
    <w:qFormat/>
    <w:rsid w:val="0035115F"/>
    <w:pPr>
      <w:pBdr>
        <w:top w:val="single" w:sz="24" w:space="0" w:color="E7E6E6" w:themeColor="background2"/>
        <w:left w:val="single" w:sz="24" w:space="0" w:color="E7E6E6" w:themeColor="background2"/>
        <w:bottom w:val="single" w:sz="24" w:space="0" w:color="E7E6E6" w:themeColor="background2"/>
        <w:right w:val="single" w:sz="24" w:space="0" w:color="E7E6E6" w:themeColor="background2"/>
      </w:pBdr>
      <w:shd w:val="clear" w:color="auto" w:fill="E7E6E6" w:themeFill="background2"/>
      <w:spacing w:before="100" w:after="0" w:line="276" w:lineRule="auto"/>
      <w:ind w:firstLine="0"/>
      <w:jc w:val="center"/>
      <w:outlineLvl w:val="0"/>
    </w:pPr>
    <w:rPr>
      <w:rFonts w:eastAsiaTheme="minorEastAsia" w:cs="Times New Roman"/>
      <w:b/>
      <w:bCs/>
      <w:caps/>
    </w:rPr>
  </w:style>
  <w:style w:type="paragraph" w:customStyle="1" w:styleId="SJIInstructionlist1">
    <w:name w:val="SJI Instruction list 1"/>
    <w:basedOn w:val="Normal"/>
    <w:qFormat/>
    <w:rsid w:val="0035115F"/>
    <w:pPr>
      <w:widowControl w:val="0"/>
      <w:autoSpaceDE w:val="0"/>
      <w:autoSpaceDN w:val="0"/>
      <w:adjustRightInd w:val="0"/>
      <w:spacing w:before="120" w:after="120"/>
      <w:ind w:left="864" w:hanging="864"/>
    </w:pPr>
    <w:rPr>
      <w:rFonts w:cs="Times New Roman"/>
      <w:szCs w:val="28"/>
    </w:rPr>
  </w:style>
  <w:style w:type="paragraph" w:customStyle="1" w:styleId="SJINumberedParagraph">
    <w:name w:val="SJI Numbered Paragraph"/>
    <w:basedOn w:val="ListParagraph"/>
    <w:qFormat/>
    <w:rsid w:val="0035115F"/>
    <w:pPr>
      <w:numPr>
        <w:numId w:val="4"/>
      </w:numPr>
    </w:pPr>
  </w:style>
  <w:style w:type="paragraph" w:customStyle="1" w:styleId="SJITableNotation">
    <w:name w:val="SJI Table Notation"/>
    <w:basedOn w:val="SJITableText"/>
    <w:qFormat/>
    <w:rsid w:val="0035115F"/>
    <w:pPr>
      <w:spacing w:before="120" w:after="240"/>
    </w:pPr>
  </w:style>
  <w:style w:type="character" w:customStyle="1" w:styleId="SJIUnderline">
    <w:name w:val="SJI Underline"/>
    <w:uiPriority w:val="1"/>
    <w:qFormat/>
    <w:rsid w:val="0035115F"/>
    <w:rPr>
      <w:rFonts w:ascii="Times New Roman" w:hAnsi="Times New Roman"/>
      <w:sz w:val="28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5115F"/>
    <w:pPr>
      <w:spacing w:after="200" w:line="240" w:lineRule="auto"/>
    </w:pPr>
    <w:rPr>
      <w:rFonts w:cs="Times New Roman"/>
      <w:i/>
      <w:iCs/>
      <w:color w:val="44546A" w:themeColor="text2"/>
      <w:sz w:val="18"/>
      <w:szCs w:val="18"/>
    </w:rPr>
  </w:style>
  <w:style w:type="paragraph" w:styleId="Title">
    <w:name w:val="Title"/>
    <w:basedOn w:val="NoSpacing"/>
    <w:next w:val="Normal"/>
    <w:link w:val="TitleChar"/>
    <w:uiPriority w:val="10"/>
    <w:qFormat/>
    <w:rsid w:val="0035115F"/>
    <w:pPr>
      <w:jc w:val="center"/>
    </w:pPr>
    <w:rPr>
      <w:rFonts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35115F"/>
    <w:rPr>
      <w:rFonts w:ascii="Bookman Old Style" w:hAnsi="Bookman Old Style" w:cs="Times New Roman"/>
      <w:b/>
      <w:bCs/>
      <w:color w:val="000000"/>
      <w:sz w:val="28"/>
      <w:szCs w:val="28"/>
    </w:rPr>
  </w:style>
  <w:style w:type="paragraph" w:styleId="NoSpacing">
    <w:name w:val="No Spacing"/>
    <w:next w:val="Normal"/>
    <w:link w:val="NoSpacingChar"/>
    <w:uiPriority w:val="1"/>
    <w:qFormat/>
    <w:rsid w:val="0035115F"/>
    <w:pPr>
      <w:spacing w:after="0" w:line="240" w:lineRule="auto"/>
    </w:pPr>
    <w:rPr>
      <w:rFonts w:ascii="Bookman Old Style" w:hAnsi="Bookman Old Style" w:cs="Calibri"/>
      <w:color w:val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115F"/>
    <w:pPr>
      <w:numPr>
        <w:ilvl w:val="1"/>
      </w:numPr>
      <w:spacing w:after="160"/>
      <w:ind w:firstLine="720"/>
    </w:pPr>
    <w:rPr>
      <w:rFonts w:asciiTheme="minorHAnsi" w:eastAsiaTheme="minorEastAsia" w:hAnsiTheme="minorHAnsi"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35115F"/>
    <w:rPr>
      <w:rFonts w:eastAsiaTheme="minorEastAsia" w:cs="Times New Roman"/>
      <w:color w:val="5A5A5A" w:themeColor="text1" w:themeTint="A5"/>
      <w:spacing w:val="15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35115F"/>
    <w:rPr>
      <w:rFonts w:ascii="Bookman Old Style" w:hAnsi="Bookman Old Style" w:cs="Times New Roman"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35115F"/>
    <w:pPr>
      <w:spacing w:before="200" w:after="160"/>
      <w:ind w:left="864" w:right="864"/>
      <w:jc w:val="center"/>
    </w:pPr>
    <w:rPr>
      <w:rFonts w:cs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locked/>
    <w:rsid w:val="0035115F"/>
    <w:rPr>
      <w:rFonts w:ascii="Bookman Old Style" w:hAnsi="Bookman Old Style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115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cs="Times New Roman"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35115F"/>
    <w:rPr>
      <w:rFonts w:ascii="Bookman Old Style" w:hAnsi="Bookman Old Style" w:cs="Times New Roman"/>
      <w:i/>
      <w:iCs/>
      <w:color w:val="4472C4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5115F"/>
    <w:pPr>
      <w:outlineLvl w:val="9"/>
    </w:pPr>
    <w:rPr>
      <w:b w:val="0"/>
      <w:caps w:val="0"/>
      <w:sz w:val="32"/>
    </w:rPr>
  </w:style>
  <w:style w:type="numbering" w:customStyle="1" w:styleId="NumberandSubs">
    <w:name w:val="Number and Subs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Susan D</dc:creator>
  <cp:keywords/>
  <dc:description/>
  <cp:lastModifiedBy>Ray, Susan D</cp:lastModifiedBy>
  <cp:revision>4</cp:revision>
  <dcterms:created xsi:type="dcterms:W3CDTF">2023-07-11T17:55:00Z</dcterms:created>
  <dcterms:modified xsi:type="dcterms:W3CDTF">2023-07-12T13:13:00Z</dcterms:modified>
</cp:coreProperties>
</file>