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91C9" w14:textId="77777777" w:rsidR="00361484" w:rsidRPr="0072419C" w:rsidRDefault="00361484" w:rsidP="00361484">
      <w:pPr>
        <w:pStyle w:val="Heading3"/>
      </w:pPr>
      <w:bookmarkStart w:id="0" w:name="_Toc109650436"/>
      <w:bookmarkStart w:id="1" w:name="_Toc109807656"/>
      <w:r w:rsidRPr="0072419C">
        <w:t>10.18</w:t>
      </w:r>
      <w:r>
        <w:t xml:space="preserve"> </w:t>
      </w:r>
      <w:r w:rsidRPr="0072419C">
        <w:t>[ALTERING OR REMOVING FIREARM SERIAL</w:t>
      </w:r>
      <w:r>
        <w:t xml:space="preserve"> </w:t>
      </w:r>
      <w:r w:rsidRPr="0072419C">
        <w:t>NUMBER WITH INTENT TO</w:t>
      </w:r>
      <w:r>
        <w:t xml:space="preserve"> </w:t>
      </w:r>
      <w:r w:rsidRPr="0072419C">
        <w:t>DISGUISE TRUE</w:t>
      </w:r>
      <w:r>
        <w:t xml:space="preserve"> </w:t>
      </w:r>
      <w:r w:rsidRPr="0072419C">
        <w:t>IDENTITY] [POSSESSION OR SALE OR DELIVERY OF</w:t>
      </w:r>
      <w:r>
        <w:t xml:space="preserve"> </w:t>
      </w:r>
      <w:r w:rsidRPr="0072419C">
        <w:t>FIREARM WITH SERIAL NUMBER ALTERED OR REMOVED]</w:t>
      </w:r>
      <w:bookmarkEnd w:id="0"/>
      <w:bookmarkEnd w:id="1"/>
    </w:p>
    <w:p w14:paraId="3383B6F1" w14:textId="77777777" w:rsidR="00361484" w:rsidRPr="0072419C" w:rsidRDefault="00361484" w:rsidP="00361484">
      <w:pPr>
        <w:pStyle w:val="SJIStatuteinTitle"/>
      </w:pPr>
      <w:r w:rsidRPr="0072419C">
        <w:t>§ 790.27, Fla. Stat.</w:t>
      </w:r>
    </w:p>
    <w:p w14:paraId="5F0E1D1B" w14:textId="77777777" w:rsidR="00361484" w:rsidRPr="0072419C" w:rsidRDefault="00361484" w:rsidP="00361484">
      <w:pPr>
        <w:widowControl w:val="0"/>
        <w:rPr>
          <w:b/>
        </w:rPr>
      </w:pPr>
      <w:r w:rsidRPr="0072419C">
        <w:rPr>
          <w:b/>
        </w:rPr>
        <w:t xml:space="preserve">To prove the crime of </w:t>
      </w:r>
      <w:r w:rsidRPr="0072419C">
        <w:t>(name of crime)</w:t>
      </w:r>
      <w:r w:rsidRPr="0072419C">
        <w:rPr>
          <w:b/>
        </w:rPr>
        <w:t>, the State must prove the following [two] [three] elements beyond a reasonable doubt:</w:t>
      </w:r>
    </w:p>
    <w:p w14:paraId="3B7F81AE" w14:textId="77777777" w:rsidR="00361484" w:rsidRPr="0072419C" w:rsidRDefault="00361484" w:rsidP="00361484">
      <w:pPr>
        <w:pStyle w:val="SJITextItalic"/>
      </w:pPr>
      <w:r w:rsidRPr="0072419C">
        <w:t>Give only if § 790.27(1)(a), Fla. Stat. is charged.</w:t>
      </w:r>
    </w:p>
    <w:p w14:paraId="259EC721" w14:textId="77777777" w:rsidR="00361484" w:rsidRPr="0072419C" w:rsidRDefault="00361484" w:rsidP="00361484">
      <w:pPr>
        <w:widowControl w:val="0"/>
        <w:numPr>
          <w:ilvl w:val="0"/>
          <w:numId w:val="2"/>
        </w:numPr>
        <w:spacing w:after="0" w:line="240" w:lineRule="auto"/>
        <w:rPr>
          <w:b/>
        </w:rPr>
      </w:pPr>
      <w:r w:rsidRPr="0072419C">
        <w:t xml:space="preserve">(Defendant) </w:t>
      </w:r>
      <w:r w:rsidRPr="0072419C">
        <w:rPr>
          <w:b/>
        </w:rPr>
        <w:t xml:space="preserve">knowingly [altered] [removed] the [manufacturer’s] </w:t>
      </w:r>
    </w:p>
    <w:p w14:paraId="574A0B70" w14:textId="77777777" w:rsidR="00361484" w:rsidRPr="0072419C" w:rsidRDefault="00361484" w:rsidP="00361484">
      <w:pPr>
        <w:widowControl w:val="0"/>
        <w:ind w:left="720"/>
        <w:rPr>
          <w:b/>
        </w:rPr>
      </w:pPr>
      <w:r w:rsidRPr="0072419C">
        <w:rPr>
          <w:b/>
        </w:rPr>
        <w:t>[importer’s] serial</w:t>
      </w:r>
      <w:r w:rsidRPr="0072419C">
        <w:t xml:space="preserve"> </w:t>
      </w:r>
      <w:r w:rsidRPr="0072419C">
        <w:rPr>
          <w:b/>
        </w:rPr>
        <w:t>number from a firearm.</w:t>
      </w:r>
    </w:p>
    <w:p w14:paraId="4EA5A858" w14:textId="77777777" w:rsidR="00361484" w:rsidRPr="0072419C" w:rsidRDefault="00361484" w:rsidP="00361484">
      <w:pPr>
        <w:widowControl w:val="0"/>
        <w:numPr>
          <w:ilvl w:val="0"/>
          <w:numId w:val="2"/>
        </w:numPr>
        <w:spacing w:after="0"/>
        <w:rPr>
          <w:b/>
        </w:rPr>
      </w:pPr>
      <w:r w:rsidRPr="0072419C">
        <w:t xml:space="preserve">(Defendant) </w:t>
      </w:r>
      <w:r w:rsidRPr="0072419C">
        <w:rPr>
          <w:b/>
        </w:rPr>
        <w:t xml:space="preserve">did so with the intent to disguise the </w:t>
      </w:r>
      <w:proofErr w:type="gramStart"/>
      <w:r w:rsidRPr="0072419C">
        <w:rPr>
          <w:b/>
        </w:rPr>
        <w:t>true identity</w:t>
      </w:r>
      <w:proofErr w:type="gramEnd"/>
      <w:r w:rsidRPr="0072419C">
        <w:rPr>
          <w:b/>
        </w:rPr>
        <w:t xml:space="preserve"> of </w:t>
      </w:r>
    </w:p>
    <w:p w14:paraId="44381DF2" w14:textId="77777777" w:rsidR="00361484" w:rsidRPr="0072419C" w:rsidRDefault="00361484" w:rsidP="00361484">
      <w:pPr>
        <w:widowControl w:val="0"/>
        <w:ind w:left="720"/>
        <w:rPr>
          <w:b/>
        </w:rPr>
      </w:pPr>
      <w:r w:rsidRPr="0072419C">
        <w:rPr>
          <w:b/>
        </w:rPr>
        <w:t>the firearm.</w:t>
      </w:r>
    </w:p>
    <w:p w14:paraId="37E1AEEC" w14:textId="77777777" w:rsidR="00361484" w:rsidRPr="0072419C" w:rsidRDefault="00361484" w:rsidP="00361484">
      <w:pPr>
        <w:pStyle w:val="SJITextItalic"/>
        <w:rPr>
          <w:b/>
        </w:rPr>
      </w:pPr>
      <w:r w:rsidRPr="0072419C">
        <w:t>Give only if § 790.27(2)(a), Fla. Stat. is charged.</w:t>
      </w:r>
    </w:p>
    <w:p w14:paraId="68005DB0" w14:textId="77777777" w:rsidR="00361484" w:rsidRPr="003C24E6" w:rsidRDefault="00361484" w:rsidP="00361484">
      <w:pPr>
        <w:pStyle w:val="ListParagraph"/>
        <w:widowControl w:val="0"/>
        <w:numPr>
          <w:ilvl w:val="0"/>
          <w:numId w:val="3"/>
        </w:numPr>
        <w:ind w:hanging="720"/>
        <w:rPr>
          <w:b/>
        </w:rPr>
      </w:pPr>
      <w:r w:rsidRPr="0072419C">
        <w:t xml:space="preserve">(Defendant) </w:t>
      </w:r>
      <w:r w:rsidRPr="003C24E6">
        <w:rPr>
          <w:b/>
        </w:rPr>
        <w:t>knowingly [sold] [delivered] [possessed] a firearm.</w:t>
      </w:r>
    </w:p>
    <w:p w14:paraId="71170D7D" w14:textId="77777777" w:rsidR="00361484" w:rsidRPr="003C24E6" w:rsidRDefault="00361484" w:rsidP="00361484">
      <w:pPr>
        <w:pStyle w:val="ListParagraph"/>
        <w:widowControl w:val="0"/>
        <w:numPr>
          <w:ilvl w:val="0"/>
          <w:numId w:val="3"/>
        </w:numPr>
        <w:ind w:hanging="720"/>
        <w:rPr>
          <w:b/>
        </w:rPr>
      </w:pPr>
      <w:r w:rsidRPr="003C24E6">
        <w:rPr>
          <w:b/>
        </w:rPr>
        <w:t>The [manufacturer’s] [importer’s] serial number had been unlawfully [altered] [removed].</w:t>
      </w:r>
    </w:p>
    <w:p w14:paraId="1C6D6B79" w14:textId="77777777" w:rsidR="00361484" w:rsidRPr="003C24E6" w:rsidRDefault="00361484" w:rsidP="00361484">
      <w:pPr>
        <w:pStyle w:val="ListParagraph"/>
        <w:widowControl w:val="0"/>
        <w:numPr>
          <w:ilvl w:val="0"/>
          <w:numId w:val="3"/>
        </w:numPr>
        <w:ind w:hanging="720"/>
        <w:rPr>
          <w:b/>
        </w:rPr>
      </w:pPr>
      <w:r w:rsidRPr="0072419C">
        <w:t>(Defendant)</w:t>
      </w:r>
      <w:r w:rsidRPr="003C24E6">
        <w:rPr>
          <w:b/>
        </w:rPr>
        <w:t xml:space="preserve"> knew the serial number had been [altered] [removed].</w:t>
      </w:r>
    </w:p>
    <w:p w14:paraId="2CC0CC90" w14:textId="320E91D6" w:rsidR="00361484" w:rsidRPr="0072419C" w:rsidRDefault="00361484" w:rsidP="00361484">
      <w:pPr>
        <w:pStyle w:val="SJITextItalic"/>
      </w:pPr>
      <w:r w:rsidRPr="0072419C">
        <w:t>§ 790.001, Fla. Stat.</w:t>
      </w:r>
    </w:p>
    <w:p w14:paraId="7B746E5A" w14:textId="77777777" w:rsidR="00361484" w:rsidRPr="0072419C" w:rsidRDefault="00361484" w:rsidP="00361484">
      <w:pPr>
        <w:widowControl w:val="0"/>
        <w:rPr>
          <w:b/>
        </w:rPr>
      </w:pPr>
      <w:r w:rsidRPr="0072419C">
        <w:rPr>
          <w:b/>
        </w:rPr>
        <w:t xml:space="preserve">A “firearm” means any weapon (including a starter gun) which will, is designed to, or may readily be converted to expel a projectile by the action of an </w:t>
      </w:r>
      <w:proofErr w:type="gramStart"/>
      <w:r w:rsidRPr="0072419C">
        <w:rPr>
          <w:b/>
        </w:rPr>
        <w:t>explosive[</w:t>
      </w:r>
      <w:proofErr w:type="gramEnd"/>
      <w:r w:rsidRPr="0072419C">
        <w:rPr>
          <w:b/>
        </w:rPr>
        <w:t>; the frame or receiver of any such weapon;] [any firearm muffler or firearm silencer;] [any destructive device;] [or] [any machine gun].</w:t>
      </w:r>
    </w:p>
    <w:p w14:paraId="3CBA5BD2" w14:textId="77777777" w:rsidR="00361484" w:rsidRPr="0072419C" w:rsidRDefault="00361484" w:rsidP="00361484">
      <w:pPr>
        <w:pStyle w:val="SJITextItalic"/>
      </w:pPr>
      <w:r w:rsidRPr="0072419C">
        <w:t>Give if possession charged.</w:t>
      </w:r>
    </w:p>
    <w:p w14:paraId="54615B22" w14:textId="77777777" w:rsidR="00361484" w:rsidRPr="0072419C" w:rsidRDefault="00361484" w:rsidP="00361484">
      <w:pPr>
        <w:autoSpaceDE w:val="0"/>
        <w:autoSpaceDN w:val="0"/>
        <w:adjustRightInd w:val="0"/>
        <w:rPr>
          <w:b/>
        </w:rPr>
      </w:pPr>
      <w:r w:rsidRPr="0072419C">
        <w:rPr>
          <w:b/>
        </w:rPr>
        <w:t xml:space="preserve">To prove </w:t>
      </w:r>
      <w:r w:rsidRPr="0072419C">
        <w:t>(defendant)</w:t>
      </w:r>
      <w:r w:rsidRPr="0072419C">
        <w:rPr>
          <w:b/>
        </w:rPr>
        <w:t xml:space="preserve"> “possessed a firearm,” the State must prove beyond a reasonable doubt that [he] [she]: a) knew of the existence of the firearm; and b) intentionally exercised control over the firearm. </w:t>
      </w:r>
    </w:p>
    <w:p w14:paraId="35F20B02" w14:textId="77777777" w:rsidR="00361484" w:rsidRPr="0072419C" w:rsidRDefault="00361484" w:rsidP="00361484">
      <w:pPr>
        <w:pStyle w:val="SJITextItalic"/>
      </w:pPr>
      <w:r w:rsidRPr="0072419C">
        <w:t>Give if applicable.</w:t>
      </w:r>
    </w:p>
    <w:p w14:paraId="219D1588" w14:textId="77777777" w:rsidR="00361484" w:rsidRPr="0072419C" w:rsidRDefault="00361484" w:rsidP="00361484">
      <w:pPr>
        <w:autoSpaceDE w:val="0"/>
        <w:autoSpaceDN w:val="0"/>
        <w:adjustRightInd w:val="0"/>
        <w:rPr>
          <w:b/>
        </w:rPr>
      </w:pPr>
      <w:r w:rsidRPr="0072419C">
        <w:rPr>
          <w:b/>
        </w:rPr>
        <w:t xml:space="preserve">Control can be exercised over a firearm whether the firearm is carried on a person, near a person, or in </w:t>
      </w:r>
      <w:proofErr w:type="gramStart"/>
      <w:r w:rsidRPr="0072419C">
        <w:rPr>
          <w:b/>
        </w:rPr>
        <w:t>a completely separate</w:t>
      </w:r>
      <w:proofErr w:type="gramEnd"/>
      <w:r w:rsidRPr="0072419C">
        <w:rPr>
          <w:b/>
        </w:rPr>
        <w:t xml:space="preserve"> location. Mere proximity to a firearm does not establish that the person intentionally exercised control over the firearm in the absence of additional evidence. Control can be established by proof that </w:t>
      </w:r>
      <w:r w:rsidRPr="0072419C">
        <w:t>(defendant)</w:t>
      </w:r>
      <w:r w:rsidRPr="0072419C">
        <w:rPr>
          <w:b/>
        </w:rPr>
        <w:t xml:space="preserve"> had direct personal power to control the firearm or the present ability to direct its control by another.  </w:t>
      </w:r>
    </w:p>
    <w:p w14:paraId="224FD907" w14:textId="77777777" w:rsidR="00361484" w:rsidRPr="0072419C" w:rsidRDefault="00361484" w:rsidP="00361484">
      <w:pPr>
        <w:pStyle w:val="SJITextItalic"/>
      </w:pPr>
      <w:r w:rsidRPr="0072419C">
        <w:t>Joint possession. Give if applicable.</w:t>
      </w:r>
    </w:p>
    <w:p w14:paraId="6C45941E" w14:textId="77777777" w:rsidR="00361484" w:rsidRDefault="00361484" w:rsidP="00361484">
      <w:pPr>
        <w:autoSpaceDE w:val="0"/>
        <w:autoSpaceDN w:val="0"/>
        <w:adjustRightInd w:val="0"/>
        <w:rPr>
          <w:b/>
        </w:rPr>
      </w:pPr>
      <w:r w:rsidRPr="0072419C">
        <w:rPr>
          <w:b/>
        </w:rPr>
        <w:t>Possession of a firearm may be sole or joint, that is, two or more persons may possess a firearm.</w:t>
      </w:r>
    </w:p>
    <w:p w14:paraId="4450340A" w14:textId="77777777" w:rsidR="00361484" w:rsidRDefault="00361484" w:rsidP="00361484">
      <w:pPr>
        <w:spacing w:after="160"/>
        <w:ind w:firstLine="0"/>
        <w:rPr>
          <w:b/>
        </w:rPr>
      </w:pPr>
      <w:r>
        <w:rPr>
          <w:b/>
        </w:rPr>
        <w:br w:type="page"/>
      </w:r>
    </w:p>
    <w:p w14:paraId="53E94843" w14:textId="77777777" w:rsidR="00361484" w:rsidRDefault="00361484" w:rsidP="00361484">
      <w:pPr>
        <w:pStyle w:val="SJIComments"/>
      </w:pPr>
      <w:r w:rsidRPr="0072419C">
        <w:lastRenderedPageBreak/>
        <w:t>Lesser Included Offense</w:t>
      </w:r>
    </w:p>
    <w:p w14:paraId="37860A02" w14:textId="77777777" w:rsidR="00361484" w:rsidRPr="0072419C" w:rsidRDefault="00361484" w:rsidP="00361484">
      <w:pPr>
        <w:pStyle w:val="Heading4"/>
      </w:pPr>
      <w:bookmarkStart w:id="2" w:name="_Toc109650437"/>
      <w:r w:rsidRPr="0072419C">
        <w:t>[ALTERING OR REMOVING FIREARM SERIAL NUMBER WITH INTENT TO DISGUISE TRUE IDENTITY] [POSSESSION OR SALE OR DELIVERY OF FIREARM WITH SERIAL NUMBER ALTERED OR REMOVED]</w:t>
      </w:r>
      <w:r w:rsidRPr="0072419C">
        <w:rPr>
          <w:color w:val="000000"/>
        </w:rPr>
        <w:t>—790.27</w:t>
      </w:r>
      <w:bookmarkEnd w:id="2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991"/>
        <w:gridCol w:w="2992"/>
        <w:gridCol w:w="1964"/>
        <w:gridCol w:w="1403"/>
      </w:tblGrid>
      <w:tr w:rsidR="00361484" w:rsidRPr="0072419C" w14:paraId="77156F73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  <w:hideMark/>
          </w:tcPr>
          <w:p w14:paraId="2C3AB622" w14:textId="77777777" w:rsidR="00361484" w:rsidRPr="003C24E6" w:rsidRDefault="00361484" w:rsidP="000E642B">
            <w:pPr>
              <w:pStyle w:val="SJITableText"/>
              <w:rPr>
                <w:b w:val="0"/>
              </w:rPr>
            </w:pPr>
            <w:r w:rsidRPr="003C24E6">
              <w:t>CATEGORY ONE</w:t>
            </w:r>
          </w:p>
        </w:tc>
        <w:tc>
          <w:tcPr>
            <w:tcW w:w="1600" w:type="pct"/>
            <w:hideMark/>
          </w:tcPr>
          <w:p w14:paraId="636A1429" w14:textId="77777777" w:rsidR="00361484" w:rsidRPr="003C24E6" w:rsidRDefault="00361484" w:rsidP="000E642B">
            <w:pPr>
              <w:pStyle w:val="SJITableText"/>
              <w:rPr>
                <w:b w:val="0"/>
              </w:rPr>
            </w:pPr>
            <w:r w:rsidRPr="003C24E6">
              <w:t>CATEGORY TWO</w:t>
            </w:r>
          </w:p>
        </w:tc>
        <w:tc>
          <w:tcPr>
            <w:tcW w:w="1050" w:type="pct"/>
            <w:hideMark/>
          </w:tcPr>
          <w:p w14:paraId="7794529E" w14:textId="77777777" w:rsidR="00361484" w:rsidRPr="003C24E6" w:rsidRDefault="00361484" w:rsidP="000E642B">
            <w:pPr>
              <w:pStyle w:val="SJITableText"/>
              <w:rPr>
                <w:b w:val="0"/>
              </w:rPr>
            </w:pPr>
            <w:r w:rsidRPr="003C24E6">
              <w:t>FLA. STAT.</w:t>
            </w:r>
          </w:p>
        </w:tc>
        <w:tc>
          <w:tcPr>
            <w:tcW w:w="750" w:type="pct"/>
            <w:hideMark/>
          </w:tcPr>
          <w:p w14:paraId="10325C8E" w14:textId="77777777" w:rsidR="00361484" w:rsidRPr="003C24E6" w:rsidRDefault="00361484" w:rsidP="000E642B">
            <w:pPr>
              <w:pStyle w:val="SJITableText"/>
              <w:rPr>
                <w:b w:val="0"/>
              </w:rPr>
            </w:pPr>
            <w:r w:rsidRPr="003C24E6">
              <w:t>INS. NO.</w:t>
            </w:r>
          </w:p>
        </w:tc>
      </w:tr>
      <w:tr w:rsidR="00361484" w:rsidRPr="0072419C" w14:paraId="241204BF" w14:textId="77777777" w:rsidTr="000E642B">
        <w:tc>
          <w:tcPr>
            <w:tcW w:w="1600" w:type="pct"/>
            <w:hideMark/>
          </w:tcPr>
          <w:p w14:paraId="0C619401" w14:textId="77777777" w:rsidR="00361484" w:rsidRPr="0072419C" w:rsidRDefault="00361484" w:rsidP="000E642B">
            <w:pPr>
              <w:pStyle w:val="SJITableText"/>
            </w:pPr>
            <w:r w:rsidRPr="0072419C">
              <w:t>None</w:t>
            </w:r>
          </w:p>
        </w:tc>
        <w:tc>
          <w:tcPr>
            <w:tcW w:w="1600" w:type="pct"/>
          </w:tcPr>
          <w:p w14:paraId="16779C58" w14:textId="77777777" w:rsidR="00361484" w:rsidRPr="0072419C" w:rsidRDefault="00361484" w:rsidP="000E642B">
            <w:pPr>
              <w:pStyle w:val="SJITableText"/>
            </w:pPr>
          </w:p>
        </w:tc>
        <w:tc>
          <w:tcPr>
            <w:tcW w:w="1050" w:type="pct"/>
          </w:tcPr>
          <w:p w14:paraId="05B5955E" w14:textId="77777777" w:rsidR="00361484" w:rsidRPr="0072419C" w:rsidRDefault="00361484" w:rsidP="000E642B">
            <w:pPr>
              <w:pStyle w:val="SJITableText"/>
            </w:pPr>
          </w:p>
        </w:tc>
        <w:tc>
          <w:tcPr>
            <w:tcW w:w="750" w:type="pct"/>
          </w:tcPr>
          <w:p w14:paraId="222FEFDF" w14:textId="77777777" w:rsidR="00361484" w:rsidRPr="0072419C" w:rsidRDefault="00361484" w:rsidP="000E642B">
            <w:pPr>
              <w:pStyle w:val="SJITableText"/>
            </w:pPr>
          </w:p>
        </w:tc>
      </w:tr>
      <w:tr w:rsidR="00361484" w:rsidRPr="0072419C" w14:paraId="7DEF7CAE" w14:textId="77777777" w:rsidTr="000E642B">
        <w:tc>
          <w:tcPr>
            <w:tcW w:w="1600" w:type="pct"/>
          </w:tcPr>
          <w:p w14:paraId="624CD8D8" w14:textId="77777777" w:rsidR="00361484" w:rsidRPr="0072419C" w:rsidRDefault="00361484" w:rsidP="000E642B">
            <w:pPr>
              <w:pStyle w:val="SJITableText"/>
            </w:pPr>
          </w:p>
        </w:tc>
        <w:tc>
          <w:tcPr>
            <w:tcW w:w="1600" w:type="pct"/>
            <w:hideMark/>
          </w:tcPr>
          <w:p w14:paraId="3927BEEB" w14:textId="77777777" w:rsidR="00361484" w:rsidRPr="0072419C" w:rsidRDefault="00361484" w:rsidP="000E642B">
            <w:pPr>
              <w:pStyle w:val="SJITableText"/>
            </w:pPr>
            <w:r w:rsidRPr="0072419C">
              <w:t>Attempt</w:t>
            </w:r>
          </w:p>
        </w:tc>
        <w:tc>
          <w:tcPr>
            <w:tcW w:w="1050" w:type="pct"/>
            <w:hideMark/>
          </w:tcPr>
          <w:p w14:paraId="44D41F27" w14:textId="77777777" w:rsidR="00361484" w:rsidRPr="0072419C" w:rsidRDefault="00361484" w:rsidP="000E642B">
            <w:pPr>
              <w:pStyle w:val="SJITableText"/>
            </w:pPr>
            <w:r w:rsidRPr="0072419C">
              <w:t>777.04(1)</w:t>
            </w:r>
          </w:p>
        </w:tc>
        <w:tc>
          <w:tcPr>
            <w:tcW w:w="750" w:type="pct"/>
            <w:hideMark/>
          </w:tcPr>
          <w:p w14:paraId="18BBF695" w14:textId="77777777" w:rsidR="00361484" w:rsidRPr="0072419C" w:rsidRDefault="00361484" w:rsidP="000E642B">
            <w:pPr>
              <w:pStyle w:val="SJITableText"/>
            </w:pPr>
            <w:r w:rsidRPr="0072419C">
              <w:t>5.1</w:t>
            </w:r>
          </w:p>
        </w:tc>
      </w:tr>
    </w:tbl>
    <w:p w14:paraId="678F1525" w14:textId="77777777" w:rsidR="00361484" w:rsidRPr="0072419C" w:rsidRDefault="00361484" w:rsidP="00361484">
      <w:pPr>
        <w:pStyle w:val="SJIComments"/>
      </w:pPr>
      <w:r w:rsidRPr="0072419C">
        <w:t>Comment</w:t>
      </w:r>
    </w:p>
    <w:p w14:paraId="772B290B" w14:textId="77777777" w:rsidR="00361484" w:rsidRPr="0072419C" w:rsidRDefault="00361484" w:rsidP="00361484">
      <w:r w:rsidRPr="0072419C">
        <w:t>This instruction was adopted in 2009 [6 So. 3d 574] and amended in 2019.</w:t>
      </w:r>
    </w:p>
    <w:p w14:paraId="4DD28DD2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48DE"/>
    <w:multiLevelType w:val="hybridMultilevel"/>
    <w:tmpl w:val="FFFFFFFF"/>
    <w:lvl w:ilvl="0" w:tplc="9C107ED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A7948F3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862083204">
    <w:abstractNumId w:val="3"/>
  </w:num>
  <w:num w:numId="2" w16cid:durableId="1406142174">
    <w:abstractNumId w:val="0"/>
  </w:num>
  <w:num w:numId="3" w16cid:durableId="480778915">
    <w:abstractNumId w:val="2"/>
  </w:num>
  <w:num w:numId="4" w16cid:durableId="413555588">
    <w:abstractNumId w:val="1"/>
  </w:num>
  <w:num w:numId="5" w16cid:durableId="73971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84"/>
    <w:rsid w:val="000E642B"/>
    <w:rsid w:val="00276059"/>
    <w:rsid w:val="00361484"/>
    <w:rsid w:val="003C24E6"/>
    <w:rsid w:val="003E05DE"/>
    <w:rsid w:val="0072419C"/>
    <w:rsid w:val="007D1EBA"/>
    <w:rsid w:val="009435D1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BB8D5"/>
  <w14:defaultImageDpi w14:val="0"/>
  <w15:docId w15:val="{53546D28-F970-464F-83BB-4C8589ED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8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48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148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148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36148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6148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148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6148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148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6148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6148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6148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6148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6148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6148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6148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6148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6148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6148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36148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6148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36148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361484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361484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36148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36148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36148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361484"/>
    <w:rPr>
      <w:b/>
    </w:rPr>
  </w:style>
  <w:style w:type="paragraph" w:customStyle="1" w:styleId="SJIText">
    <w:name w:val="SJI Text"/>
    <w:basedOn w:val="Normal"/>
    <w:next w:val="Normal"/>
    <w:qFormat/>
    <w:rsid w:val="00361484"/>
    <w:rPr>
      <w:rFonts w:cs="Times New Roman"/>
    </w:rPr>
  </w:style>
  <w:style w:type="paragraph" w:customStyle="1" w:styleId="SJITableTitle">
    <w:name w:val="SJI Table Title"/>
    <w:basedOn w:val="Normal"/>
    <w:qFormat/>
    <w:rsid w:val="0036148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36148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361484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361484"/>
    <w:pPr>
      <w:spacing w:before="120" w:after="240"/>
    </w:pPr>
  </w:style>
  <w:style w:type="character" w:customStyle="1" w:styleId="SJIUnderline">
    <w:name w:val="SJI Underline"/>
    <w:uiPriority w:val="1"/>
    <w:qFormat/>
    <w:rsid w:val="0036148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148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36148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6148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36148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48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6148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6148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6148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6148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48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6148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48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2023-07-11T19:01:00Z</dcterms:created>
  <dcterms:modified xsi:type="dcterms:W3CDTF">2023-07-11T19:01:00Z</dcterms:modified>
</cp:coreProperties>
</file>